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78F7FE"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eastAsia="方正小标宋简体"/>
          <w:sz w:val="44"/>
          <w:szCs w:val="44"/>
        </w:rPr>
        <w:t>年度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鄂尔多斯空港物流园区</w:t>
      </w:r>
    </w:p>
    <w:p w14:paraId="3BD560B0"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转移支付情况说明</w:t>
      </w:r>
    </w:p>
    <w:p w14:paraId="2F4953CF"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 w14:paraId="4C76FF5E">
      <w:pPr>
        <w:ind w:firstLine="640" w:firstLineChars="200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eastAsia="仿宋_GB2312" w:cs="仿宋_GB2312"/>
          <w:sz w:val="32"/>
          <w:szCs w:val="32"/>
          <w:highlight w:val="none"/>
        </w:rPr>
        <w:t>0</w:t>
      </w:r>
      <w:r>
        <w:rPr>
          <w:rFonts w:hint="eastAsia" w:ascii="仿宋_GB2312" w:eastAsia="仿宋_GB2312" w:cs="仿宋_GB2312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仿宋_GB2312" w:eastAsia="仿宋_GB2312" w:cs="仿宋_GB2312"/>
          <w:sz w:val="32"/>
          <w:szCs w:val="32"/>
          <w:highlight w:val="none"/>
        </w:rPr>
        <w:t>年，</w:t>
      </w:r>
      <w:r>
        <w:rPr>
          <w:rFonts w:hint="eastAsia" w:ascii="仿宋_GB2312" w:eastAsia="仿宋_GB2312" w:cs="仿宋_GB2312"/>
          <w:sz w:val="32"/>
          <w:szCs w:val="32"/>
          <w:highlight w:val="none"/>
          <w:lang w:val="en-US" w:eastAsia="zh-CN"/>
        </w:rPr>
        <w:t>鄂尔多斯市</w:t>
      </w:r>
      <w:r>
        <w:rPr>
          <w:rFonts w:hint="eastAsia" w:ascii="仿宋_GB2312" w:eastAsia="仿宋_GB2312" w:cs="仿宋_GB2312"/>
          <w:sz w:val="32"/>
          <w:szCs w:val="32"/>
          <w:highlight w:val="none"/>
        </w:rPr>
        <w:t>财政对我</w:t>
      </w:r>
      <w:r>
        <w:rPr>
          <w:rFonts w:hint="eastAsia" w:ascii="仿宋_GB2312" w:eastAsia="仿宋_GB2312" w:cs="仿宋_GB2312"/>
          <w:sz w:val="32"/>
          <w:szCs w:val="32"/>
          <w:highlight w:val="none"/>
          <w:lang w:val="en-US" w:eastAsia="zh-CN"/>
        </w:rPr>
        <w:t>区</w:t>
      </w:r>
      <w:r>
        <w:rPr>
          <w:rFonts w:hint="eastAsia" w:ascii="仿宋_GB2312" w:eastAsia="仿宋_GB2312" w:cs="仿宋_GB2312"/>
          <w:sz w:val="32"/>
          <w:szCs w:val="32"/>
          <w:highlight w:val="none"/>
        </w:rPr>
        <w:t>各类补助收入</w:t>
      </w:r>
      <w:r>
        <w:rPr>
          <w:rFonts w:hint="eastAsia" w:ascii="仿宋_GB2312" w:eastAsia="仿宋_GB2312" w:cs="仿宋_GB2312"/>
          <w:sz w:val="32"/>
          <w:szCs w:val="32"/>
          <w:highlight w:val="none"/>
          <w:lang w:val="en-US" w:eastAsia="zh-CN"/>
        </w:rPr>
        <w:t>32420万</w:t>
      </w:r>
      <w:r>
        <w:rPr>
          <w:rFonts w:hint="eastAsia" w:ascii="仿宋_GB2312" w:eastAsia="仿宋_GB2312" w:cs="仿宋_GB2312"/>
          <w:sz w:val="32"/>
          <w:szCs w:val="32"/>
          <w:highlight w:val="none"/>
        </w:rPr>
        <w:t>元，比上年</w:t>
      </w:r>
      <w:r>
        <w:rPr>
          <w:rFonts w:hint="eastAsia" w:ascii="仿宋_GB2312" w:eastAsia="仿宋_GB2312" w:cs="仿宋_GB2312"/>
          <w:sz w:val="32"/>
          <w:szCs w:val="32"/>
          <w:highlight w:val="none"/>
          <w:lang w:val="en-US" w:eastAsia="zh-CN"/>
        </w:rPr>
        <w:t>增加3964万</w:t>
      </w:r>
      <w:r>
        <w:rPr>
          <w:rFonts w:hint="eastAsia" w:ascii="仿宋_GB2312" w:eastAsia="仿宋_GB2312" w:cs="仿宋_GB2312"/>
          <w:sz w:val="32"/>
          <w:szCs w:val="32"/>
          <w:highlight w:val="none"/>
        </w:rPr>
        <w:t>元</w:t>
      </w:r>
      <w:r>
        <w:rPr>
          <w:rFonts w:hint="eastAsia" w:ascii="仿宋_GB2312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 w:cs="仿宋_GB2312"/>
          <w:sz w:val="32"/>
          <w:szCs w:val="32"/>
          <w:highlight w:val="none"/>
          <w:lang w:val="en-US" w:eastAsia="zh-CN"/>
        </w:rPr>
        <w:t>增长13.93</w:t>
      </w:r>
      <w:r>
        <w:rPr>
          <w:rFonts w:ascii="仿宋_GB2312" w:eastAsia="仿宋_GB2312" w:cs="仿宋_GB2312"/>
          <w:sz w:val="32"/>
          <w:szCs w:val="32"/>
          <w:highlight w:val="none"/>
        </w:rPr>
        <w:t>%</w:t>
      </w:r>
      <w:r>
        <w:rPr>
          <w:rFonts w:hint="eastAsia" w:ascii="仿宋_GB2312" w:eastAsia="仿宋_GB2312" w:cs="仿宋_GB2312"/>
          <w:sz w:val="32"/>
          <w:szCs w:val="32"/>
          <w:highlight w:val="none"/>
        </w:rPr>
        <w:t>。</w:t>
      </w:r>
      <w:r>
        <w:rPr>
          <w:rFonts w:hint="eastAsia" w:ascii="仿宋_GB2312" w:eastAsia="仿宋_GB2312" w:cs="仿宋_GB2312"/>
          <w:sz w:val="32"/>
          <w:szCs w:val="32"/>
          <w:highlight w:val="none"/>
          <w:lang w:val="en-US" w:eastAsia="zh-CN"/>
        </w:rPr>
        <w:t>其中：税收返还收入1984万元，与上年持平；一般性转移支付收入1368万元，为结算补助收入1000万元、固定数额补助收入2万元、城乡社区共同财政事权转移支付收入366万元，比上年增加300万元;专项转移支付收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  <w:highlight w:val="none"/>
          <w:lang w:val="en-US" w:eastAsia="zh-CN"/>
        </w:rPr>
        <w:t>入29068万元，比上年增加3664万元，增长14.42%，主要为灾害防治及应急管理、城乡社区、商业服务业等较上年小幅度增加。</w:t>
      </w:r>
    </w:p>
    <w:p w14:paraId="053C6323">
      <w:pPr>
        <w:ind w:firstLine="420" w:firstLineChars="200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EFFE88"/>
    <w:rsid w:val="0B8617F9"/>
    <w:rsid w:val="3DC9B1E7"/>
    <w:rsid w:val="5BEFFE88"/>
    <w:rsid w:val="5CFF2F39"/>
    <w:rsid w:val="5FF38100"/>
    <w:rsid w:val="65470DA3"/>
    <w:rsid w:val="789E4DDD"/>
    <w:rsid w:val="79F857EB"/>
    <w:rsid w:val="7FF5C8E3"/>
    <w:rsid w:val="B1A7C43C"/>
    <w:rsid w:val="C4FF4432"/>
    <w:rsid w:val="DBFEC125"/>
    <w:rsid w:val="DFCF3FFE"/>
    <w:rsid w:val="F6EBF35C"/>
    <w:rsid w:val="FDDF916F"/>
    <w:rsid w:val="FFAF10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529</Words>
  <Characters>578</Characters>
  <Lines>0</Lines>
  <Paragraphs>0</Paragraphs>
  <TotalTime>1</TotalTime>
  <ScaleCrop>false</ScaleCrop>
  <LinksUpToDate>false</LinksUpToDate>
  <CharactersWithSpaces>578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2024-07-06T02:47:00Z</dcterms:created>
  <dc:creator>包倬维</dc:creator>
  <cp:lastModifiedBy>张楠</cp:lastModifiedBy>
  <dcterms:modified xsi:type="dcterms:W3CDTF">2025-09-09T08:22:33Z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eyJoZGlkIjoiMDBlYzY3ODA2NTJhMTA5MTE3OTEyMWUxMmI5ZDM4NTUiLCJ1c2VySWQiOiIyNTg4MjYyNTgifQ==</vt:lpwstr>
  </property>
  <property fmtid="{D5CDD505-2E9C-101B-9397-08002B2CF9AE}" pid="4" name="ICV">
    <vt:lpwstr>D1704BBB564C4395BFB51AD6FA7BB963_12</vt:lpwstr>
  </property>
</Properties>
</file>