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rPr>
      </w:pPr>
      <w:r>
        <w:rPr>
          <w:rFonts w:hint="eastAsia" w:ascii="方正小标宋简体" w:hAnsi="方正小标宋简体" w:eastAsia="方正小标宋简体" w:cs="Times New Roman"/>
          <w:color w:val="auto"/>
          <w:kern w:val="2"/>
          <w:sz w:val="44"/>
          <w:szCs w:val="22"/>
        </w:rPr>
        <w:t>202</w:t>
      </w:r>
      <w:r>
        <w:rPr>
          <w:rFonts w:hint="eastAsia" w:ascii="方正小标宋简体" w:hAnsi="方正小标宋简体" w:eastAsia="方正小标宋简体" w:cs="Times New Roman"/>
          <w:color w:val="auto"/>
          <w:kern w:val="2"/>
          <w:sz w:val="44"/>
          <w:szCs w:val="22"/>
          <w:lang w:val="en-US" w:eastAsia="zh-CN"/>
        </w:rPr>
        <w:t>4</w:t>
      </w:r>
      <w:r>
        <w:rPr>
          <w:rFonts w:hint="eastAsia" w:ascii="方正小标宋简体" w:hAnsi="方正小标宋简体" w:eastAsia="方正小标宋简体" w:cs="Times New Roman"/>
          <w:color w:val="auto"/>
          <w:kern w:val="2"/>
          <w:sz w:val="44"/>
          <w:szCs w:val="22"/>
        </w:rPr>
        <w:t>年度内蒙古自治区鄂尔多斯空港物流园区</w:t>
      </w:r>
    </w:p>
    <w:p>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lang w:eastAsia="zh-CN"/>
        </w:rPr>
      </w:pPr>
      <w:r>
        <w:rPr>
          <w:rFonts w:hint="eastAsia" w:ascii="方正小标宋简体" w:hAnsi="方正小标宋简体" w:eastAsia="方正小标宋简体" w:cs="Times New Roman"/>
          <w:color w:val="auto"/>
          <w:kern w:val="2"/>
          <w:sz w:val="44"/>
          <w:szCs w:val="22"/>
        </w:rPr>
        <w:t>招商和科技人才服务中心公开</w:t>
      </w:r>
      <w:r>
        <w:rPr>
          <w:rFonts w:hint="eastAsia" w:ascii="方正小标宋简体" w:hAnsi="方正小标宋简体" w:eastAsia="方正小标宋简体" w:cs="Times New Roman"/>
          <w:color w:val="auto"/>
          <w:kern w:val="2"/>
          <w:sz w:val="44"/>
          <w:szCs w:val="22"/>
          <w:lang w:val="en-US" w:eastAsia="zh-CN"/>
        </w:rPr>
        <w:t>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单位名称：内蒙古自治区鄂尔多斯空港物流园区招商</w:t>
      </w:r>
    </w:p>
    <w:p>
      <w:pPr>
        <w:spacing w:line="360" w:lineRule="auto"/>
        <w:ind w:firstLine="3840" w:firstLineChars="1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和科技人才服务中心</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单位负责人：邱吉尔</w:t>
      </w:r>
    </w:p>
    <w:p>
      <w:pPr>
        <w:spacing w:line="360" w:lineRule="auto"/>
        <w:ind w:firstLine="2240" w:firstLineChars="700"/>
        <w:jc w:val="left"/>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财务负责人：</w:t>
      </w:r>
      <w:r>
        <w:rPr>
          <w:rFonts w:hint="eastAsia" w:ascii="仿宋_GB2312" w:hAnsi="仿宋_GB2312" w:eastAsia="仿宋_GB2312" w:cs="仿宋_GB2312"/>
          <w:color w:val="000000" w:themeColor="text1"/>
          <w:sz w:val="32"/>
          <w:szCs w:val="32"/>
          <w:lang w:val="en-US" w:eastAsia="zh-CN"/>
        </w:rPr>
        <w:t>张涵</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编制人：张宏斌</w:t>
      </w:r>
    </w:p>
    <w:p>
      <w:pPr>
        <w:spacing w:line="360" w:lineRule="auto"/>
        <w:ind w:firstLine="2240" w:firstLineChars="700"/>
        <w:jc w:val="left"/>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r>
        <w:rPr>
          <w:rFonts w:hint="eastAsia" w:ascii="仿宋_GB2312" w:hAnsi="仿宋_GB2312" w:eastAsia="仿宋_GB2312" w:cs="仿宋_GB2312"/>
          <w:color w:val="000000" w:themeColor="text1"/>
          <w:sz w:val="32"/>
          <w:szCs w:val="32"/>
        </w:rPr>
        <w:t>报送日期：202</w:t>
      </w:r>
      <w:r>
        <w:rPr>
          <w:rFonts w:hint="eastAsia" w:ascii="仿宋_GB2312" w:hAnsi="仿宋_GB2312" w:eastAsia="仿宋_GB2312" w:cs="仿宋_GB2312"/>
          <w:color w:val="000000" w:themeColor="text1"/>
          <w:sz w:val="32"/>
          <w:szCs w:val="32"/>
          <w:lang w:val="en-US" w:eastAsia="zh-CN"/>
        </w:rPr>
        <w:t>5</w:t>
      </w:r>
      <w:r>
        <w:rPr>
          <w:rFonts w:hint="eastAsia" w:ascii="仿宋_GB2312" w:hAnsi="仿宋_GB2312" w:eastAsia="仿宋_GB2312" w:cs="仿宋_GB2312"/>
          <w:color w:val="000000" w:themeColor="text1"/>
          <w:sz w:val="32"/>
          <w:szCs w:val="32"/>
        </w:rPr>
        <w:t>年9月</w:t>
      </w:r>
    </w:p>
    <w:p>
      <w:pPr>
        <w:widowControl/>
        <w:spacing w:after="240"/>
        <w:jc w:val="center"/>
        <w:rPr>
          <w:rFonts w:hint="eastAsia" w:ascii="方正小标宋简体" w:hAnsi="方正小标宋简体" w:eastAsia="方正小标宋简体" w:cs="方正小标宋简体"/>
          <w:b w:val="0"/>
          <w:bCs w:val="0"/>
          <w:kern w:val="0"/>
          <w:sz w:val="44"/>
          <w:szCs w:val="44"/>
        </w:rPr>
      </w:pPr>
      <w:bookmarkStart w:id="0" w:name="a000"/>
      <w:r>
        <w:rPr>
          <w:rFonts w:hint="eastAsia" w:ascii="方正小标宋简体" w:hAnsi="方正小标宋简体" w:eastAsia="方正小标宋简体" w:cs="方正小标宋简体"/>
          <w:b w:val="0"/>
          <w:bCs w:val="0"/>
          <w:kern w:val="0"/>
          <w:sz w:val="44"/>
          <w:szCs w:val="44"/>
        </w:rPr>
        <w:t>目 录</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第一部分 单位概况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一、主要职能、职责</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二、单位机构设置及决算单位构成情况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年度单位主要工作完成情况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第二部分</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单位决算情况说明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八、财政拨款“三公”经费支出决算情况说明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十、国有资本经营预算财政拨款支出决算情况说明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十二、政府采购支出决算情况说明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十三、国有资产占用情况说明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十四、预算绩效情况说明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第三部分 名词解释</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第四部分 决算公开联系方式及信息反馈渠道</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第五部分 单位决算表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八、政府性基金预算财政拨款收入支出决算表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ascii="fang_zheng_xiao_biao_song_ti" w:hAnsi="fang_zheng_xiao_biao_song_ti" w:eastAsia="fang_zheng_xiao_biao_song_ti" w:cs="fang_zheng_xiao_biao_song_ti"/>
          <w:b/>
          <w:bCs/>
          <w:color w:val="000000"/>
          <w:kern w:val="0"/>
          <w:sz w:val="36"/>
          <w:szCs w:val="36"/>
        </w:rPr>
      </w:pPr>
      <w:r>
        <w:rPr>
          <w:rFonts w:hint="eastAsia" w:ascii="仿宋_GB2312" w:hAnsi="仿宋_GB2312" w:eastAsia="仿宋_GB2312" w:cs="仿宋_GB2312"/>
          <w:kern w:val="0"/>
          <w:sz w:val="32"/>
          <w:szCs w:val="32"/>
        </w:rPr>
        <w:t>十一、机构运行经费支出、国有资产占用情况及政府采购支出信息表</w:t>
      </w:r>
    </w:p>
    <w:p>
      <w:pPr>
        <w:pageBreakBefore w:val="0"/>
        <w:widowControl/>
        <w:kinsoku/>
        <w:wordWrap/>
        <w:overflowPunct/>
        <w:topLinePunct w:val="0"/>
        <w:autoSpaceDE/>
        <w:autoSpaceDN/>
        <w:bidi w:val="0"/>
        <w:adjustRightInd/>
        <w:snapToGrid/>
        <w:spacing w:before="240" w:after="240" w:line="520" w:lineRule="exact"/>
        <w:ind w:firstLine="440" w:firstLineChars="100"/>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第一部分 单位概况</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一、主要职能、职责</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）承担招商引资服务保障及政策宣传等辅助性工作。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）承担园区科技创新、产学研合作及科技成果转移转化的服务性工作。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lang w:eastAsia="zh-CN"/>
        </w:rPr>
        <w:t>）承担人才储备、人才培训、促进人才交流等工作。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lang w:eastAsia="zh-CN"/>
        </w:rPr>
        <w:t>）承担人才就业指导、人事代理指导等人才服务工作。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lang w:eastAsia="zh-CN"/>
        </w:rPr>
        <w:t>）承担入区企业在人力资源和社会保障方面相关协调工作。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lang w:eastAsia="zh-CN"/>
        </w:rPr>
        <w:t>）承担鄂尔多斯空港物流园区管理委员会交办的其他相关工作。</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二、单位机构设置及决算单位构成情况</w:t>
      </w:r>
    </w:p>
    <w:p>
      <w:pPr>
        <w:keepNext w:val="0"/>
        <w:keepLines w:val="0"/>
        <w:pageBreakBefore w:val="0"/>
        <w:widowControl/>
        <w:kinsoku/>
        <w:wordWrap/>
        <w:overflowPunct/>
        <w:topLinePunct w:val="0"/>
        <w:autoSpaceDE/>
        <w:autoSpaceDN/>
        <w:bidi w:val="0"/>
        <w:adjustRightInd/>
        <w:snapToGrid/>
        <w:spacing w:before="240" w:after="240" w:line="520" w:lineRule="exact"/>
        <w:ind w:firstLine="270" w:firstLineChars="100"/>
        <w:textAlignment w:val="auto"/>
        <w:rPr>
          <w:rFonts w:hint="eastAsia" w:ascii="仿宋_GB2312" w:hAnsi="仿宋_GB2312" w:eastAsia="仿宋_GB2312" w:cs="仿宋_GB2312"/>
          <w:kern w:val="0"/>
          <w:sz w:val="32"/>
          <w:szCs w:val="32"/>
          <w:lang w:eastAsia="zh-CN"/>
        </w:rPr>
      </w:pPr>
      <w:r>
        <w:rPr>
          <w:rFonts w:ascii="times_new_roman" w:hAnsi="times_new_roman" w:eastAsia="times_new_roman" w:cs="times_new_roman"/>
          <w:kern w:val="0"/>
          <w:sz w:val="27"/>
          <w:szCs w:val="27"/>
        </w:rPr>
        <w:t>   </w:t>
      </w:r>
      <w:r>
        <w:rPr>
          <w:rFonts w:hint="eastAsia" w:ascii="仿宋_GB2312" w:hAnsi="仿宋_GB2312" w:eastAsia="仿宋_GB2312" w:cs="仿宋_GB2312"/>
          <w:kern w:val="0"/>
          <w:sz w:val="32"/>
          <w:szCs w:val="32"/>
          <w:lang w:eastAsia="zh-CN"/>
        </w:rPr>
        <w:t xml:space="preserve"> 1.根据单位职责分工，本单位内设机构包括综合事务及党务专班、科技人才服务专班、科创人才平台运营管理专班。本单位无下属单位。</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    2.从决算单位构成看，纳入本财政汇总决算编制范围的预算单位共计</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家，具体包括：内蒙古自治区鄂尔多斯空港物流园区招商和科技人才服务中心。详细情况见表：</w:t>
      </w:r>
    </w:p>
    <w:tbl>
      <w:tblPr>
        <w:tblStyle w:val="19"/>
        <w:tblpPr w:leftFromText="180" w:rightFromText="180" w:vertAnchor="text" w:horzAnchor="page" w:tblpX="1525" w:tblpY="145"/>
        <w:tblOverlap w:val="never"/>
        <w:tblW w:w="9240" w:type="dxa"/>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759"/>
        <w:gridCol w:w="4262"/>
        <w:gridCol w:w="4219"/>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684" w:hRule="atLeast"/>
          <w:tblHeader/>
        </w:trPr>
        <w:tc>
          <w:tcPr>
            <w:tcW w:w="759" w:type="dxa"/>
            <w:tcBorders>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before="240" w:after="240" w:line="520" w:lineRule="exac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序号</w:t>
            </w:r>
          </w:p>
        </w:tc>
        <w:tc>
          <w:tcPr>
            <w:tcW w:w="4262" w:type="dxa"/>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单位名称</w:t>
            </w:r>
          </w:p>
        </w:tc>
        <w:tc>
          <w:tcPr>
            <w:tcW w:w="4219" w:type="dxa"/>
            <w:tcBorders>
              <w:left w:val="inset" w:color="808080" w:sz="6" w:space="0"/>
              <w:bottom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1899" w:hRule="atLeast"/>
        </w:trPr>
        <w:tc>
          <w:tcPr>
            <w:tcW w:w="759"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1</w:t>
            </w:r>
          </w:p>
        </w:tc>
        <w:tc>
          <w:tcPr>
            <w:tcW w:w="426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before="240" w:after="240" w:line="520" w:lineRule="exac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内蒙古自治区鄂尔多斯空港物流园区招商和科技人才服务中心</w:t>
            </w:r>
          </w:p>
        </w:tc>
        <w:tc>
          <w:tcPr>
            <w:tcW w:w="4219"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公益一类事业单位</w:t>
            </w:r>
          </w:p>
        </w:tc>
      </w:tr>
    </w:tbl>
    <w:p>
      <w:pPr>
        <w:widowControl/>
        <w:spacing w:before="240" w:after="240"/>
        <w:jc w:val="left"/>
        <w:rPr>
          <w:rFonts w:ascii="黑体" w:hAnsi="黑体" w:eastAsia="黑体" w:cs="黑体"/>
          <w:b w:val="0"/>
          <w:bCs w:val="0"/>
          <w:kern w:val="0"/>
          <w:sz w:val="32"/>
          <w:szCs w:val="32"/>
        </w:rPr>
      </w:pPr>
      <w:r>
        <w:rPr>
          <w:rFonts w:ascii="fang_song_gb2312" w:hAnsi="fang_song_gb2312" w:eastAsia="fang_song_gb2312" w:cs="fang_song_gb2312"/>
          <w:color w:val="0E00FE"/>
          <w:kern w:val="0"/>
          <w:sz w:val="27"/>
          <w:szCs w:val="27"/>
        </w:rPr>
        <w:t>   </w:t>
      </w:r>
      <w:r>
        <w:rPr>
          <w:rFonts w:hint="eastAsia" w:ascii="黑体" w:hAnsi="黑体" w:eastAsia="黑体" w:cs="黑体"/>
          <w:b w:val="0"/>
          <w:bCs w:val="0"/>
          <w:kern w:val="0"/>
          <w:sz w:val="32"/>
          <w:szCs w:val="32"/>
          <w:lang w:val="en-US" w:eastAsia="zh-CN"/>
        </w:rPr>
        <w:t xml:space="preserve"> </w:t>
      </w:r>
      <w:r>
        <w:rPr>
          <w:rFonts w:ascii="黑体" w:hAnsi="黑体" w:eastAsia="黑体" w:cs="黑体"/>
          <w:b w:val="0"/>
          <w:bCs w:val="0"/>
          <w:kern w:val="0"/>
          <w:sz w:val="32"/>
          <w:szCs w:val="32"/>
        </w:rPr>
        <w:t>三、202</w:t>
      </w:r>
      <w:r>
        <w:rPr>
          <w:rFonts w:hint="eastAsia" w:ascii="黑体" w:hAnsi="黑体" w:eastAsia="黑体" w:cs="黑体"/>
          <w:b w:val="0"/>
          <w:bCs w:val="0"/>
          <w:kern w:val="0"/>
          <w:sz w:val="32"/>
          <w:szCs w:val="32"/>
          <w:lang w:val="en-US" w:eastAsia="zh-CN"/>
        </w:rPr>
        <w:t>4</w:t>
      </w:r>
      <w:r>
        <w:rPr>
          <w:rFonts w:ascii="黑体" w:hAnsi="黑体" w:eastAsia="黑体" w:cs="黑体"/>
          <w:b w:val="0"/>
          <w:bCs w:val="0"/>
          <w:kern w:val="0"/>
          <w:sz w:val="32"/>
          <w:szCs w:val="32"/>
        </w:rPr>
        <w:t>年度单位主要工作完成情况</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科创激励制度体系进一步完善。一是修订完善了《鄂尔多斯空港物流园区科创型企业培育管理制度》并配套了《鄂尔多斯空港物流园区科技奖励兑现实施细则》形成从制度到细则，从预算到兑现的全流程科技创新激励工作机制。2024年开展了科技企业入库评审工作，共3家企业入库培育，其中1家获批自治区“专精特新”企业、2家获批自治区创新型中小企业。同时为2023年入库符合条件的8家企业一次性兑付了40万元科研经费，极大的激励了入园企业开展科技创新积极性。二是修订完善了《鄂尔多斯空港物流园区“助企纳贤”工作制度》。根据制度分别摸底了前三季度园区各产业链人才及用工需求情况，组织企业参加各类招聘会7批次，在旗人社局专项服务公众号发布招聘需求13批次、转发各类招聘通知41批次，累计协助7家入园企业完成招聘37人次。</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创新主体活跃度进一步提升。按照我市《提升科技创新投入实施方案》“三个不低于”要求，2024年园区19家创新主体前三季度R&amp;D投入约为2576.26万元人民币（未纳入统计局统计范围），同比增长29.8%，达到鄂尔多斯市“十四五”科创规划中规定的R&amp;D年增长25%标准；R&amp;D投入强度达2%（投入强度是指R&amp;D经费与GDP之比，园区全年总产值为68.48亿元人民币，为园区统计站统计），达到鄂尔多斯市“十四五”科创规划中规定的R&amp;D投入强度2%标准。</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科创载体加速布局。一是以园区招商和科技人才服务中心为运营单位，以高新技术企业、“专精特新”企业为引领的20家企业申建的集科技创新、产业集聚、金融服务等功能为一体的鄂尔多斯空港物流园区（综合保税区）信息保税制造产业集群获自治区工信厅批复，取得了历史性突破。二是由园区招商和科技人才服务中心指导，以鄂尔多斯市空港大数据运营有限公司为运营机构申建的“内蒙古自治区电子信息产业知识产权运营中心”获自治区市场监督管理局批复，更加充实了园区科技创新服务体系。目前园区获批自治区级产业集群1个，自治区众创空间1个，自治区产业知识产权运营中心1个，科技创新“微变小、小升高、高变强”的服务体系基本构筑完成。</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科创平台破土涌现。一是由鄂尔多斯市、伊金霍洛旗携手清华大学欧阳明高教授团队联合打造的鄂尔多斯新能源研究院建成运营，政府支持、院士领衔的新型研发机构领衔、集聚效应充分发挥。二是指导鼓励中网慧通网络科技有限公司成功获批自治区企业研发中心，标志着园区企业研发能力里程碑式突破。三是引导鼓励综保区内企业（同晖电子科技有限公司）建设电子研发基地，鼓励企业在综保区内开展太阳能LED应用等方面研发。目前企业已建成300平方米实验场馆，配备417万元研发设备，并与内蒙古大学王俊教授团队与基地运营企业签署了《联合研发协议书》基地已于7月经过专家组认定具备研发能力。四是鄂尔多斯数字化转型促进中心（科技企业孵化器）建成运营，提供各类产业信息化技术服务和设备信息技术服务输出体系逐步形成。</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创新主体倍增壮大。进一步确立企业创新主体地位，大力开展创新主体培育行动，全年园区新入库自治区“专精特新中小企业”1家，自治区创新型中小企业2家，国家科技型中小企业5家。另有4家企业申报国家高新技术企业进入最终评审环节。目前创新主体数量达到18家，比去年同比增长38%。</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六）科技资金利用创新高。多方争取科技人才专项资金714.2万元人民币，其中自治区工信厅300万元（自治区产业集群）、自治区市场监督管理局50万元（自治区产业知识产权运营中心）、市科技局270万元（2024年度市级科技计划项目200万元、研发后补助10万元、科技型中小企业10万元、众创空间20万元、企业研发中心30万元），市工信局30万元（自治区创新型中小企业），市人社局50万元（人才安家补贴），自治区职业技能人才补助14.2万元，截至日前，已到位资金334.2万元，实现园区利用上级科技人才资金历史性突破，极大地调动了企业科技创新的积极性，也是企业开展研发的有力支撑。</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七）科创人才质、量均增。一是通过建设研发基地、策划研发项目等举措柔性引进副高级以上职称、硕士以上学历及职业技能3级以上人才47人。二是积极创新服务理念，首次举办了鄂尔多斯市临港经济区（综合保税区）2024年职业技能等级培训和考试，从政策解读、考试服务、备考准备、考后专项补贴的申领等方面开展了专班服务，共有21家企业，75人参加，其中72人获取了中、高级职业技能证书，获证人数增长了210%。三是向园区氢能产业链引荐1个A类外籍院士团队（俄罗斯国家科学院院士舒尔团队）。四是开展了2个批次进“暖城”看“绿城”人才交流活动。邀请欧洲自然科学院、俄罗斯自然科学院院士孟家光和江苏省高层次人才、苏州市吴江区企业科技服务特别顾问李学佳到园区开展人才交流活动，参观考察综合保税区、人才科创基地及伊金霍洛旗城市建设，近距离感受园区发展成就、创新成果，并就人才和科技项目引进进行深入交流。五是落实《伊金霍洛旗关于加强新时代人才工作助推高质量发展的若干政策》及上级人才政策。通过公众号平台、微信服务群等渠道宣传推广“人才新政2.0”政策内容，并上门为重点企业对政策进行解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八）“科技突围”稳步推进。根据市、旗科技“突围”工程方案，结合园区实际制定了《鄂尔多斯空港物流园区关于落实鄂尔多斯市建设全国一流创新生态暨科技“突围”工程实施方案》，重点围绕氢能、航空、综合保税等产业，规划了2024-2026年科技工作目标，目前各项目标任务稳步推进。</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九）重点研发项目落地开花。空港物流园区科创型企业培育库内5家企业策划上报5个重点研发项目，1个标志性人才团队项目，同比2023年增长100%。其中4个项目通过初审，初审通过率达66%。1个项目通过立项，成功率17%，一次性获得项目资金200万元，完成了历史性突破。通过申报科技计划项目推动园区企业与内蒙古大学、内蒙古工业大学、内蒙古农业大学等高校建立了产学研合作关系。</w:t>
      </w:r>
    </w:p>
    <w:p>
      <w:pPr>
        <w:pageBreakBefore w:val="0"/>
        <w:widowControl/>
        <w:kinsoku/>
        <w:wordWrap/>
        <w:overflowPunct/>
        <w:topLinePunct w:val="0"/>
        <w:autoSpaceDE/>
        <w:autoSpaceDN/>
        <w:bidi w:val="0"/>
        <w:adjustRightInd/>
        <w:snapToGrid/>
        <w:spacing w:before="240" w:after="240" w:line="520" w:lineRule="exact"/>
        <w:ind w:firstLine="640" w:firstLineChars="200"/>
      </w:pPr>
      <w:r>
        <w:rPr>
          <w:rFonts w:hint="eastAsia" w:ascii="仿宋_GB2312" w:hAnsi="仿宋_GB2312" w:eastAsia="仿宋_GB2312" w:cs="仿宋_GB2312"/>
          <w:kern w:val="0"/>
          <w:sz w:val="32"/>
          <w:szCs w:val="32"/>
          <w:lang w:val="en-US" w:eastAsia="zh-CN"/>
        </w:rPr>
        <w:t>（十）创新氛围日益浓厚。一是指导协助园区2家单位（鄂尔多斯综合保税区管理办公室、鄂尔多斯市空港大数据运营有限公司）申建成为2024-2026年“鄂尔多斯市科普教育基地”，此举进一步丰富了园区科普宣传主阵地，也帮助园企业交流创新成果、展示企业形象。二是联合鄂尔多斯市北师大第二附属学校成功举办了“创新点缀童年 科技融入理想”校园科技运动会，是我市首次举办的校园科技运动会，市电视台“百姓直通车”栏目作了相应的宣传报导，获得了良好社会反响。</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第二部分  单位决算情况说明</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lang w:val="en-US" w:eastAsia="zh-CN"/>
        </w:rPr>
        <w:t>内蒙古自治区鄂尔多斯空港物流园区招商和科技人才服务中心 2024年度收入、支出决算总计均为346.56万元。与年初预算相比，收、支总计各增加109.39万元，增长46.12%，变动原因：</w:t>
      </w:r>
      <w:r>
        <w:rPr>
          <w:rFonts w:hint="eastAsia" w:ascii="仿宋_GB2312" w:hAnsi="仿宋_GB2312" w:eastAsia="仿宋_GB2312" w:cs="仿宋_GB2312"/>
          <w:color w:val="000000" w:themeColor="text1"/>
          <w:kern w:val="0"/>
          <w:sz w:val="32"/>
          <w:szCs w:val="32"/>
          <w:highlight w:val="none"/>
          <w:lang w:val="en-US" w:eastAsia="zh-CN"/>
        </w:rPr>
        <w:t>新增</w:t>
      </w:r>
      <w:bookmarkStart w:id="1" w:name="OLE_LINK1"/>
      <w:r>
        <w:rPr>
          <w:rFonts w:hint="eastAsia" w:ascii="仿宋_GB2312" w:hAnsi="仿宋_GB2312" w:eastAsia="仿宋_GB2312" w:cs="仿宋_GB2312"/>
          <w:color w:val="000000" w:themeColor="text1"/>
          <w:kern w:val="0"/>
          <w:sz w:val="32"/>
          <w:szCs w:val="32"/>
          <w:highlight w:val="none"/>
          <w:lang w:val="en-US" w:eastAsia="zh-CN"/>
        </w:rPr>
        <w:t>太阳能led显示屏高效能转化及自适应储能系统的技术研发项目</w:t>
      </w:r>
      <w:bookmarkEnd w:id="1"/>
      <w:r>
        <w:rPr>
          <w:rFonts w:hint="eastAsia" w:ascii="仿宋_GB2312" w:hAnsi="仿宋_GB2312" w:eastAsia="仿宋_GB2312" w:cs="仿宋_GB2312"/>
          <w:color w:val="000000" w:themeColor="text1"/>
          <w:kern w:val="0"/>
          <w:sz w:val="32"/>
          <w:szCs w:val="32"/>
          <w:highlight w:val="none"/>
          <w:lang w:val="en-US" w:eastAsia="zh-CN"/>
        </w:rPr>
        <w:t>100万元、第八批科技创新奖补资金项目64万元预算指标</w:t>
      </w:r>
      <w:r>
        <w:rPr>
          <w:rFonts w:hint="eastAsia" w:ascii="仿宋_GB2312" w:hAnsi="仿宋_GB2312" w:eastAsia="仿宋_GB2312" w:cs="仿宋_GB2312"/>
          <w:kern w:val="0"/>
          <w:sz w:val="32"/>
          <w:szCs w:val="32"/>
          <w:lang w:val="en-US" w:eastAsia="zh-CN"/>
        </w:rPr>
        <w:t>；与上年决算相比，收、支总计各增加108.57万元，增长45.62%。其中：</w:t>
      </w:r>
    </w:p>
    <w:p>
      <w:pPr>
        <w:widowControl/>
        <w:spacing w:before="240" w:after="240"/>
        <w:jc w:val="left"/>
        <w:rPr>
          <w:rFonts w:hint="eastAsia" w:ascii="楷体_GB2312" w:hAnsi="楷体_GB2312" w:eastAsia="楷体_GB2312" w:cs="楷体_GB2312"/>
          <w:b w:val="0"/>
          <w:bCs w:val="0"/>
          <w:kern w:val="0"/>
          <w:sz w:val="32"/>
          <w:szCs w:val="32"/>
          <w:u w:val="none"/>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u w:val="none"/>
        </w:rPr>
        <w:t>（一）收入决算总计 346.56万元。包括：</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1.本年收入决算合计 346.53万元。与上年决算相比，增加108.53万元，增长 45.60%，变动原因：较上年</w:t>
      </w:r>
      <w:r>
        <w:rPr>
          <w:rFonts w:hint="eastAsia" w:ascii="仿宋_GB2312" w:hAnsi="仿宋_GB2312" w:eastAsia="仿宋_GB2312" w:cs="仿宋_GB2312"/>
          <w:color w:val="000000" w:themeColor="text1"/>
          <w:kern w:val="0"/>
          <w:sz w:val="32"/>
          <w:szCs w:val="32"/>
          <w:highlight w:val="none"/>
          <w:lang w:val="en-US" w:eastAsia="zh-CN"/>
        </w:rPr>
        <w:t>新增太阳能led显示屏高效能转化及自适应储能系统的技术研发项目100万元、第八批科技创新奖补资金项目64万元项目收入</w:t>
      </w:r>
      <w:r>
        <w:rPr>
          <w:rFonts w:hint="eastAsia" w:ascii="仿宋_GB2312" w:hAnsi="仿宋_GB2312" w:eastAsia="仿宋_GB2312" w:cs="仿宋_GB2312"/>
          <w:kern w:val="0"/>
          <w:sz w:val="32"/>
          <w:szCs w:val="32"/>
          <w:lang w:val="en-US" w:eastAsia="zh-CN"/>
        </w:rPr>
        <w:t>。</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2.使用非财政拨款结余和专用结余 0.00万元。与上年决算相比，增加0.00万元，变动原因：不存在此项内容。</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3.年初结转和结余 0.03万元。与上年决算相比，增加0.03万元，增长100%，变动原因：较上年增加个税和利息结转。</w:t>
      </w:r>
    </w:p>
    <w:p>
      <w:pPr>
        <w:widowControl/>
        <w:spacing w:before="240" w:after="240"/>
        <w:jc w:val="left"/>
        <w:rPr>
          <w:rFonts w:hint="eastAsia" w:ascii="楷体_GB2312" w:hAnsi="楷体_GB2312" w:eastAsia="楷体_GB2312" w:cs="楷体_GB2312"/>
          <w:b w:val="0"/>
          <w:bCs w:val="0"/>
          <w:kern w:val="0"/>
          <w:sz w:val="32"/>
          <w:szCs w:val="32"/>
          <w:u w:val="none"/>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u w:val="none"/>
        </w:rPr>
        <w:t>（二）支出决算总计 346.56万元。包括：</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1.本年支出决算合计 346.56万元。与上年决算相比，增加 108.60万元，增长 45.64%，变动原因：</w:t>
      </w:r>
      <w:bookmarkStart w:id="2" w:name="OLE_LINK2"/>
      <w:r>
        <w:rPr>
          <w:rFonts w:hint="eastAsia" w:ascii="仿宋_GB2312" w:hAnsi="仿宋_GB2312" w:eastAsia="仿宋_GB2312" w:cs="仿宋_GB2312"/>
          <w:kern w:val="0"/>
          <w:sz w:val="32"/>
          <w:szCs w:val="32"/>
          <w:lang w:val="en-US" w:eastAsia="zh-CN"/>
        </w:rPr>
        <w:t>较上年</w:t>
      </w:r>
      <w:r>
        <w:rPr>
          <w:rFonts w:hint="eastAsia" w:ascii="仿宋_GB2312" w:hAnsi="仿宋_GB2312" w:eastAsia="仿宋_GB2312" w:cs="仿宋_GB2312"/>
          <w:color w:val="000000" w:themeColor="text1"/>
          <w:kern w:val="0"/>
          <w:sz w:val="32"/>
          <w:szCs w:val="32"/>
          <w:highlight w:val="none"/>
          <w:lang w:val="en-US" w:eastAsia="zh-CN"/>
        </w:rPr>
        <w:t>新增太阳能led显示屏高效能转化及自适应储能系统的技术研发项目100万元、第八批科技创新奖补资金项目64万元项目支出</w:t>
      </w:r>
      <w:r>
        <w:rPr>
          <w:rFonts w:hint="eastAsia" w:ascii="仿宋_GB2312" w:hAnsi="仿宋_GB2312" w:eastAsia="仿宋_GB2312" w:cs="仿宋_GB2312"/>
          <w:kern w:val="0"/>
          <w:sz w:val="32"/>
          <w:szCs w:val="32"/>
          <w:lang w:val="en-US" w:eastAsia="zh-CN"/>
        </w:rPr>
        <w:t>。</w:t>
      </w:r>
      <w:bookmarkEnd w:id="2"/>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2.结余分配 0.00万元。结余分配事项：无。与上年决算相比，增加0.00万元，变动原因：不存在此项内容。</w:t>
      </w:r>
    </w:p>
    <w:p>
      <w:pPr>
        <w:widowControl/>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lang w:val="en-US" w:eastAsia="zh-CN"/>
        </w:rPr>
        <w:t>3.年末结转和结余 0万元。结转和结余事项：无。与上年决算相比，减少0.04万元，下降100.00%，变动原因：本年个税及时支付，利息退回非税专户，较上年减少个税和利息结转。</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二、收入决算情况说明</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内蒙古自治区鄂尔多斯空港物流园区招商和科技人才服务中心 2024年度本年收入决算合计 346.53万元，其中：</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本年一般公共预算财政拨款收入 346.53万元，占 100.00%；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本年政府性基金预算财政拨款收入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本年国有资本经营预算财政拨款收入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本年上级补助收入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本年事业收入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本年经营收入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本年附属单位上缴收入 0万元，占 0%；</w:t>
      </w:r>
    </w:p>
    <w:p>
      <w:pPr>
        <w:widowControl/>
        <w:spacing w:before="240" w:after="240"/>
        <w:ind w:firstLine="497"/>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本年其他收入 0万元，占 0%。</w:t>
      </w:r>
    </w:p>
    <w:p>
      <w:pPr>
        <w:widowControl/>
        <w:spacing w:before="240" w:after="240"/>
        <w:ind w:firstLine="497"/>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hint="eastAsia" w:ascii="fang_song_gb2312" w:hAnsi="fang_song_gb2312" w:cs="fang_song_gb2312"/>
          <w:color w:val="0E00FE"/>
          <w:kern w:val="0"/>
          <w:sz w:val="27"/>
          <w:szCs w:val="27"/>
          <w:lang w:val="en-US" w:eastAsia="zh-CN"/>
        </w:rPr>
        <w:t xml:space="preserve"> </w:t>
      </w:r>
      <w:r>
        <w:drawing>
          <wp:inline distT="0" distB="0" distL="114300" distR="114300">
            <wp:extent cx="5534025" cy="3240405"/>
            <wp:effectExtent l="4445" t="4445" r="5080" b="1270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ind w:firstLine="3840" w:firstLineChars="1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图1.收入决算图</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三、支出决算情况说明</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内蒙古自治区鄂尔多斯空港物流园区招商和科技人才服务中心 2024年度本年支出决算合计 346.56万元，其中：</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本年基本支出 134.91万元，占 38.93%；</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本年项目支出 211.65万元，占 61.07%；</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本年上缴上级支出 0万元，占 0%；</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本年经营支出 0万元，占 0%；</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本年对附属单位补助支出 0万元，占 0%。</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drawing>
          <wp:inline distT="0" distB="0" distL="114300" distR="114300">
            <wp:extent cx="5818505" cy="2997835"/>
            <wp:effectExtent l="4445" t="4445" r="6350" b="762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pacing w:before="240" w:after="240"/>
        <w:ind w:firstLine="3520" w:firstLineChars="11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图2.支出决算图</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 </w:t>
      </w:r>
      <w:r>
        <w:rPr>
          <w:rFonts w:hint="eastAsia" w:ascii="黑体" w:hAnsi="黑体" w:eastAsia="黑体" w:cs="黑体"/>
          <w:b w:val="0"/>
          <w:bCs w:val="0"/>
          <w:kern w:val="0"/>
          <w:sz w:val="32"/>
          <w:szCs w:val="32"/>
          <w:lang w:val="en-US" w:eastAsia="zh-CN"/>
        </w:rPr>
        <w:t xml:space="preserve"> </w:t>
      </w:r>
      <w:r>
        <w:rPr>
          <w:rFonts w:ascii="黑体" w:hAnsi="黑体" w:eastAsia="黑体" w:cs="黑体"/>
          <w:b w:val="0"/>
          <w:bCs w:val="0"/>
          <w:kern w:val="0"/>
          <w:sz w:val="32"/>
          <w:szCs w:val="32"/>
        </w:rPr>
        <w:t>四、财政拨款收入支出决算总体情况说明</w:t>
      </w:r>
    </w:p>
    <w:p>
      <w:pPr>
        <w:widowControl/>
        <w:spacing w:before="240" w:after="240"/>
        <w:ind w:firstLine="640" w:firstLineChars="200"/>
        <w:rPr>
          <w:rFonts w:ascii="黑体" w:hAnsi="黑体" w:eastAsia="黑体" w:cs="黑体"/>
          <w:b/>
          <w:bCs/>
          <w:kern w:val="0"/>
          <w:sz w:val="27"/>
          <w:szCs w:val="27"/>
        </w:rPr>
      </w:pPr>
      <w:r>
        <w:rPr>
          <w:rFonts w:hint="eastAsia" w:ascii="仿宋_GB2312" w:hAnsi="仿宋_GB2312" w:eastAsia="仿宋_GB2312" w:cs="仿宋_GB2312"/>
          <w:kern w:val="0"/>
          <w:sz w:val="32"/>
          <w:szCs w:val="32"/>
          <w:u w:val="none"/>
        </w:rPr>
        <w:t>内蒙古自治区鄂尔多斯空港物流园区招商和科技人才服务中心 2024年度财政拨款收入、支出决算总计均为 346.56万元，与年初预算相比，收、支总计各增加 109.39万元，增长46.12%，变动原因：</w:t>
      </w:r>
      <w:r>
        <w:rPr>
          <w:rFonts w:hint="eastAsia" w:ascii="仿宋_GB2312" w:hAnsi="仿宋_GB2312" w:eastAsia="仿宋_GB2312" w:cs="仿宋_GB2312"/>
          <w:color w:val="000000" w:themeColor="text1"/>
          <w:kern w:val="0"/>
          <w:sz w:val="32"/>
          <w:szCs w:val="32"/>
          <w:highlight w:val="none"/>
          <w:lang w:val="en-US" w:eastAsia="zh-CN"/>
        </w:rPr>
        <w:t>新增太阳能led显示屏高效能转化及自适应储能系统的技术研发项目100万元、第八批科技创新奖补资金项目64万元预算指标</w:t>
      </w:r>
      <w:r>
        <w:rPr>
          <w:rFonts w:hint="eastAsia" w:ascii="仿宋_GB2312" w:hAnsi="仿宋_GB2312" w:eastAsia="仿宋_GB2312" w:cs="仿宋_GB2312"/>
          <w:kern w:val="0"/>
          <w:sz w:val="32"/>
          <w:szCs w:val="32"/>
          <w:u w:val="none"/>
        </w:rPr>
        <w:t>；与上年决算相比，收、支总计各增加 108.57万元，增长45.62%，变动原因：</w:t>
      </w:r>
      <w:r>
        <w:rPr>
          <w:rFonts w:hint="eastAsia" w:ascii="仿宋_GB2312" w:hAnsi="仿宋_GB2312" w:eastAsia="仿宋_GB2312" w:cs="仿宋_GB2312"/>
          <w:kern w:val="0"/>
          <w:sz w:val="32"/>
          <w:szCs w:val="32"/>
          <w:lang w:val="en-US" w:eastAsia="zh-CN"/>
        </w:rPr>
        <w:t>较上年</w:t>
      </w:r>
      <w:r>
        <w:rPr>
          <w:rFonts w:hint="eastAsia" w:ascii="仿宋_GB2312" w:hAnsi="仿宋_GB2312" w:eastAsia="仿宋_GB2312" w:cs="仿宋_GB2312"/>
          <w:color w:val="000000" w:themeColor="text1"/>
          <w:kern w:val="0"/>
          <w:sz w:val="32"/>
          <w:szCs w:val="32"/>
          <w:highlight w:val="none"/>
          <w:lang w:val="en-US" w:eastAsia="zh-CN"/>
        </w:rPr>
        <w:t>新增太阳能led显示屏高效能转化及自适应储能系统的技术研发项目100万元、第八批科技创新奖补资金项目64万元项目收支</w:t>
      </w:r>
      <w:r>
        <w:rPr>
          <w:rFonts w:hint="eastAsia" w:ascii="仿宋_GB2312" w:hAnsi="仿宋_GB2312" w:eastAsia="仿宋_GB2312" w:cs="仿宋_GB2312"/>
          <w:kern w:val="0"/>
          <w:sz w:val="32"/>
          <w:szCs w:val="32"/>
          <w:u w:val="none"/>
        </w:rPr>
        <w:t>。</w:t>
      </w:r>
    </w:p>
    <w:p>
      <w:pPr>
        <w:widowControl/>
        <w:spacing w:before="240" w:after="240"/>
        <w:ind w:firstLine="320" w:firstLineChars="100"/>
        <w:jc w:val="left"/>
        <w:rPr>
          <w:rFonts w:hint="eastAsia" w:ascii="黑体" w:hAnsi="黑体" w:eastAsia="黑体" w:cs="黑体"/>
          <w:b w:val="0"/>
          <w:bCs w:val="0"/>
          <w:kern w:val="0"/>
          <w:sz w:val="32"/>
          <w:szCs w:val="32"/>
          <w:lang w:val="en-US" w:eastAsia="zh-CN"/>
        </w:rPr>
      </w:pPr>
    </w:p>
    <w:p>
      <w:pPr>
        <w:widowControl/>
        <w:spacing w:before="240" w:after="240"/>
        <w:ind w:firstLine="320" w:firstLineChars="100"/>
        <w:jc w:val="left"/>
        <w:rPr>
          <w:rFonts w:hint="eastAsia" w:ascii="黑体" w:hAnsi="黑体" w:eastAsia="黑体" w:cs="黑体"/>
          <w:b w:val="0"/>
          <w:bCs w:val="0"/>
          <w:kern w:val="0"/>
          <w:sz w:val="32"/>
          <w:szCs w:val="32"/>
          <w:lang w:val="en-US" w:eastAsia="zh-CN"/>
        </w:rPr>
      </w:pPr>
    </w:p>
    <w:p>
      <w:pPr>
        <w:widowControl/>
        <w:spacing w:before="240" w:after="240"/>
        <w:ind w:firstLine="320" w:firstLineChars="100"/>
        <w:jc w:val="left"/>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五、一般公共预算财政拨款支出决算情况说明</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内蒙古自治区鄂尔多斯空港物流园区招商和科技人才服务中心 2024年度一般公共预算财政拨款支出决算 346.56万元。与年初预算 237.17万元相比，完成年初预算的 146.12%。其中：</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（一）科学技术支出（类）</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科学技术支出类决算数为</w:t>
      </w:r>
      <w:r>
        <w:rPr>
          <w:rFonts w:hint="eastAsia" w:ascii="仿宋_GB2312" w:hAnsi="仿宋_GB2312" w:eastAsia="仿宋_GB2312" w:cs="仿宋_GB2312"/>
          <w:kern w:val="0"/>
          <w:sz w:val="32"/>
          <w:szCs w:val="32"/>
          <w:u w:val="none"/>
          <w:lang w:val="en-US" w:eastAsia="zh-CN"/>
        </w:rPr>
        <w:t>315.41</w:t>
      </w:r>
      <w:r>
        <w:rPr>
          <w:rFonts w:hint="eastAsia" w:ascii="仿宋_GB2312" w:hAnsi="仿宋_GB2312" w:eastAsia="仿宋_GB2312" w:cs="仿宋_GB2312"/>
          <w:kern w:val="0"/>
          <w:sz w:val="32"/>
          <w:szCs w:val="32"/>
          <w:u w:val="none"/>
        </w:rPr>
        <w:t>万元，与年初预算相比</w:t>
      </w:r>
      <w:r>
        <w:rPr>
          <w:rFonts w:hint="eastAsia" w:ascii="仿宋_GB2312" w:hAnsi="仿宋_GB2312" w:eastAsia="仿宋_GB2312" w:cs="仿宋_GB2312"/>
          <w:kern w:val="0"/>
          <w:sz w:val="32"/>
          <w:szCs w:val="32"/>
          <w:u w:val="none"/>
          <w:lang w:val="en-US" w:eastAsia="zh-CN"/>
        </w:rPr>
        <w:t>增加110.22</w:t>
      </w:r>
      <w:r>
        <w:rPr>
          <w:rFonts w:hint="eastAsia" w:ascii="仿宋_GB2312" w:hAnsi="仿宋_GB2312" w:eastAsia="仿宋_GB2312" w:cs="仿宋_GB2312"/>
          <w:kern w:val="0"/>
          <w:sz w:val="32"/>
          <w:szCs w:val="32"/>
          <w:u w:val="none"/>
        </w:rPr>
        <w:t>万元。其中：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1．科学技术管理事务（款）行政运行（项）。年初预算</w:t>
      </w:r>
      <w:r>
        <w:rPr>
          <w:rFonts w:hint="eastAsia" w:ascii="仿宋_GB2312" w:hAnsi="仿宋_GB2312" w:eastAsia="仿宋_GB2312" w:cs="仿宋_GB2312"/>
          <w:kern w:val="0"/>
          <w:sz w:val="32"/>
          <w:szCs w:val="32"/>
          <w:u w:val="none"/>
          <w:lang w:val="en-US" w:eastAsia="zh-CN"/>
        </w:rPr>
        <w:t>99.93</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101.81</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101.88</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根据单位工作开展进度情况需要，新增工资总额和年度考核奖项目预算指标</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2．科学技术管理事务（款）其他科学技术管理事务支出（项）。年初预算</w:t>
      </w:r>
      <w:r>
        <w:rPr>
          <w:rFonts w:hint="eastAsia" w:ascii="仿宋_GB2312" w:hAnsi="仿宋_GB2312" w:eastAsia="仿宋_GB2312" w:cs="仿宋_GB2312"/>
          <w:kern w:val="0"/>
          <w:sz w:val="32"/>
          <w:szCs w:val="32"/>
          <w:u w:val="none"/>
          <w:lang w:val="en-US" w:eastAsia="zh-CN"/>
        </w:rPr>
        <w:t>105.26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33.6</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31.92</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根据单位工作开展进度情况，</w:t>
      </w:r>
      <w:r>
        <w:rPr>
          <w:rFonts w:hint="eastAsia" w:ascii="仿宋_GB2312" w:hAnsi="仿宋_GB2312" w:eastAsia="仿宋_GB2312" w:cs="仿宋_GB2312"/>
          <w:kern w:val="0"/>
          <w:sz w:val="32"/>
          <w:szCs w:val="32"/>
          <w:u w:val="none"/>
        </w:rPr>
        <w:t>人才服务支出</w:t>
      </w:r>
      <w:r>
        <w:rPr>
          <w:rFonts w:hint="eastAsia" w:ascii="仿宋_GB2312" w:hAnsi="仿宋_GB2312" w:eastAsia="仿宋_GB2312" w:cs="仿宋_GB2312"/>
          <w:kern w:val="0"/>
          <w:sz w:val="32"/>
          <w:szCs w:val="32"/>
          <w:u w:val="none"/>
          <w:lang w:val="en-US" w:eastAsia="zh-CN"/>
        </w:rPr>
        <w:t>项目预算</w:t>
      </w:r>
      <w:r>
        <w:rPr>
          <w:rFonts w:hint="eastAsia" w:ascii="仿宋_GB2312" w:hAnsi="仿宋_GB2312" w:eastAsia="仿宋_GB2312" w:cs="仿宋_GB2312"/>
          <w:kern w:val="0"/>
          <w:sz w:val="32"/>
          <w:szCs w:val="32"/>
          <w:u w:val="none"/>
        </w:rPr>
        <w:t>指标</w:t>
      </w:r>
      <w:r>
        <w:rPr>
          <w:rFonts w:hint="eastAsia" w:ascii="仿宋_GB2312" w:hAnsi="仿宋_GB2312" w:eastAsia="仿宋_GB2312" w:cs="仿宋_GB2312"/>
          <w:kern w:val="0"/>
          <w:sz w:val="32"/>
          <w:szCs w:val="32"/>
          <w:u w:val="none"/>
          <w:lang w:val="en-US" w:eastAsia="zh-CN"/>
        </w:rPr>
        <w:t>和</w:t>
      </w:r>
      <w:r>
        <w:rPr>
          <w:rFonts w:hint="eastAsia" w:ascii="仿宋_GB2312" w:hAnsi="仿宋_GB2312" w:eastAsia="仿宋_GB2312" w:cs="仿宋_GB2312"/>
          <w:kern w:val="0"/>
          <w:sz w:val="32"/>
          <w:szCs w:val="32"/>
          <w:u w:val="none"/>
        </w:rPr>
        <w:t>科技服务支出</w:t>
      </w:r>
      <w:r>
        <w:rPr>
          <w:rFonts w:hint="eastAsia" w:ascii="仿宋_GB2312" w:hAnsi="仿宋_GB2312" w:eastAsia="仿宋_GB2312" w:cs="仿宋_GB2312"/>
          <w:kern w:val="0"/>
          <w:sz w:val="32"/>
          <w:szCs w:val="32"/>
          <w:u w:val="none"/>
          <w:lang w:val="en-US" w:eastAsia="zh-CN"/>
        </w:rPr>
        <w:t>项目预算</w:t>
      </w:r>
      <w:r>
        <w:rPr>
          <w:rFonts w:hint="eastAsia" w:ascii="仿宋_GB2312" w:hAnsi="仿宋_GB2312" w:eastAsia="仿宋_GB2312" w:cs="仿宋_GB2312"/>
          <w:kern w:val="0"/>
          <w:sz w:val="32"/>
          <w:szCs w:val="32"/>
          <w:u w:val="none"/>
        </w:rPr>
        <w:t>指标</w:t>
      </w:r>
      <w:r>
        <w:rPr>
          <w:rFonts w:hint="eastAsia" w:ascii="仿宋_GB2312" w:hAnsi="仿宋_GB2312" w:eastAsia="仿宋_GB2312" w:cs="仿宋_GB2312"/>
          <w:kern w:val="0"/>
          <w:sz w:val="32"/>
          <w:szCs w:val="32"/>
          <w:u w:val="none"/>
          <w:lang w:val="en-US" w:eastAsia="zh-CN"/>
        </w:rPr>
        <w:t>未使用完毕</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．技术研究与开发（款）其他技术研究与开发支出（项）。年初预算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万元，较年初预算增加</w:t>
      </w: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万元。决算数与年初预算数的差异原因：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根据单位工作开展进度情况需要，新增科技创新引导奖励资金项目预算指标</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．科技重大项目（款）科技重大专项（项）。年初预算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万元，较年初预算增加</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根据单位工作开展进度情况需要，新增太阳能led显示屏高效能转化及自适应储能系统的技术研发项目预算指标</w:t>
      </w:r>
      <w:r>
        <w:rPr>
          <w:rFonts w:hint="eastAsia" w:ascii="仿宋_GB2312" w:hAnsi="仿宋_GB2312" w:eastAsia="仿宋_GB2312" w:cs="仿宋_GB2312"/>
          <w:kern w:val="0"/>
          <w:sz w:val="32"/>
          <w:szCs w:val="32"/>
          <w:u w:val="none"/>
        </w:rPr>
        <w:t>。</w:t>
      </w:r>
    </w:p>
    <w:p>
      <w:pPr>
        <w:widowControl/>
        <w:spacing w:before="240" w:after="240"/>
        <w:ind w:firstLine="640" w:firstLineChars="200"/>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．其他科学技术支出（款）科技奖励（项）。年初预算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72</w:t>
      </w:r>
      <w:r>
        <w:rPr>
          <w:rFonts w:hint="eastAsia" w:ascii="仿宋_GB2312" w:hAnsi="仿宋_GB2312" w:eastAsia="仿宋_GB2312" w:cs="仿宋_GB2312"/>
          <w:kern w:val="0"/>
          <w:sz w:val="32"/>
          <w:szCs w:val="32"/>
          <w:u w:val="none"/>
        </w:rPr>
        <w:t>万元，较年初预算增加</w:t>
      </w:r>
      <w:r>
        <w:rPr>
          <w:rFonts w:hint="eastAsia" w:ascii="仿宋_GB2312" w:hAnsi="仿宋_GB2312" w:eastAsia="仿宋_GB2312" w:cs="仿宋_GB2312"/>
          <w:kern w:val="0"/>
          <w:sz w:val="32"/>
          <w:szCs w:val="32"/>
          <w:u w:val="none"/>
          <w:lang w:val="en-US" w:eastAsia="zh-CN"/>
        </w:rPr>
        <w:t>72</w:t>
      </w:r>
      <w:r>
        <w:rPr>
          <w:rFonts w:hint="eastAsia" w:ascii="仿宋_GB2312" w:hAnsi="仿宋_GB2312" w:eastAsia="仿宋_GB2312" w:cs="仿宋_GB2312"/>
          <w:kern w:val="0"/>
          <w:sz w:val="32"/>
          <w:szCs w:val="32"/>
          <w:u w:val="none"/>
        </w:rPr>
        <w:t>万元。决算数与年初预算数的差异原因：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根据单位工作开展进度情况需要，新增众创空间奖补资金、众创空间绩效评价奖补、第四批科技创新奖补和第八批科技创新奖补资金项目预算指标</w:t>
      </w:r>
      <w:r>
        <w:rPr>
          <w:rFonts w:hint="eastAsia" w:ascii="仿宋_GB2312" w:hAnsi="仿宋_GB2312" w:eastAsia="仿宋_GB2312" w:cs="仿宋_GB2312"/>
          <w:kern w:val="0"/>
          <w:sz w:val="32"/>
          <w:szCs w:val="32"/>
          <w:u w:val="none"/>
        </w:rPr>
        <w:t>。</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（二）社会保障和就业支出（类）</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社会保障和就业支出（类）决算数为 12.52万元，与年初预算相比减少0.83万元。其中：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1．行政事业单位养老支出（款）机关事业单位基本养老保险缴费支出（项）。年初预算</w:t>
      </w:r>
      <w:r>
        <w:rPr>
          <w:rFonts w:hint="eastAsia" w:ascii="仿宋_GB2312" w:hAnsi="仿宋_GB2312" w:eastAsia="仿宋_GB2312" w:cs="仿宋_GB2312"/>
          <w:kern w:val="0"/>
          <w:sz w:val="32"/>
          <w:szCs w:val="32"/>
          <w:u w:val="none"/>
          <w:lang w:val="en-US" w:eastAsia="zh-CN"/>
        </w:rPr>
        <w:t>12.7</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11.87</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93.46</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根据单位工作开展进度情况，</w:t>
      </w:r>
      <w:r>
        <w:rPr>
          <w:rFonts w:hint="eastAsia" w:ascii="仿宋_GB2312" w:hAnsi="仿宋_GB2312" w:eastAsia="仿宋_GB2312" w:cs="仿宋_GB2312"/>
          <w:kern w:val="0"/>
          <w:sz w:val="32"/>
          <w:szCs w:val="32"/>
          <w:u w:val="none"/>
        </w:rPr>
        <w:t>社保补贴</w:t>
      </w:r>
      <w:r>
        <w:rPr>
          <w:rFonts w:hint="eastAsia" w:ascii="仿宋_GB2312" w:hAnsi="仿宋_GB2312" w:eastAsia="仿宋_GB2312" w:cs="仿宋_GB2312"/>
          <w:kern w:val="0"/>
          <w:sz w:val="32"/>
          <w:szCs w:val="32"/>
          <w:u w:val="none"/>
          <w:lang w:val="en-US" w:eastAsia="zh-CN"/>
        </w:rPr>
        <w:t>项目中养老保险预算指标未使用完毕</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．其他社会保障和就业支出（款）其他社会保障和就业支出（项）。年初预算</w:t>
      </w:r>
      <w:r>
        <w:rPr>
          <w:rFonts w:hint="eastAsia" w:ascii="仿宋_GB2312" w:hAnsi="仿宋_GB2312" w:eastAsia="仿宋_GB2312" w:cs="仿宋_GB2312"/>
          <w:kern w:val="0"/>
          <w:sz w:val="32"/>
          <w:szCs w:val="32"/>
          <w:u w:val="none"/>
          <w:lang w:val="en-US" w:eastAsia="zh-CN"/>
        </w:rPr>
        <w:t>0.66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0.66</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%。决算数与年初预算数</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差异。</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（三）卫生健康支出（类）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卫生健康支出（类）决算数为 6.32万元，与年初预算相比减少0.29万元。其中：</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行政事业单位医疗（款）事业单位医疗（项）。年初预算4.89万元，支出决算4.71万元，完成年初预算的96.32%。决算数与年初预算数的差异原因：根据单位工作开展进度情况，社保补贴项目中职工医疗保险预算指标未使用完毕。</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行政事业单位医疗（款）公务员医疗补助（项）。年初预算1.68万元，支出决算1.62万元，完成年初预算的96.43%。决算数与年初预算数的差异原因：根据单位工作开展进度情况，社保补贴项目中公务员医疗补助保险预算指标未使用完毕。</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（四）住房保障支出（类）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住房保障支出（类）决算数为 12.30万元，与年初预算相比增加 0.30万元。其中：</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住房改革支出（款）住房公积金（项）。年初预算12万元，支出决算12.3万元，完成年初预算的102.5%。决算数与年初预算数的差异原因：根据单位工作开展进度情况需要，新增公积金项目预算指标</w:t>
      </w:r>
      <w:r>
        <w:rPr>
          <w:rFonts w:hint="eastAsia" w:ascii="仿宋_GB2312" w:hAnsi="仿宋_GB2312" w:eastAsia="仿宋_GB2312" w:cs="仿宋_GB2312"/>
          <w:kern w:val="0"/>
          <w:sz w:val="32"/>
          <w:szCs w:val="32"/>
          <w:u w:val="none"/>
        </w:rPr>
        <w:t>。</w:t>
      </w: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32"/>
          <w:szCs w:val="32"/>
        </w:rPr>
        <w:t>六、一般公共预算财政拨款基本支出决算情况说明</w:t>
      </w:r>
    </w:p>
    <w:p>
      <w:pPr>
        <w:widowControl/>
        <w:spacing w:before="240" w:after="240"/>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2024年度一般公共预算财政拨款基本支出决算 134.91万元，其中：</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b/>
          <w:bCs/>
          <w:kern w:val="0"/>
          <w:sz w:val="27"/>
          <w:szCs w:val="27"/>
        </w:rPr>
        <w:t xml:space="preserve">    </w:t>
      </w:r>
      <w:r>
        <w:rPr>
          <w:rFonts w:hint="eastAsia" w:ascii="楷体_GB2312" w:hAnsi="楷体_GB2312" w:eastAsia="楷体_GB2312" w:cs="楷体_GB2312"/>
          <w:b w:val="0"/>
          <w:bCs w:val="0"/>
          <w:kern w:val="0"/>
          <w:sz w:val="32"/>
          <w:szCs w:val="32"/>
          <w:u w:val="none"/>
        </w:rPr>
        <w:t>（一）人员经费 128.61万元。</w:t>
      </w:r>
      <w:r>
        <w:rPr>
          <w:rFonts w:hint="eastAsia" w:ascii="仿宋_GB2312" w:hAnsi="仿宋_GB2312" w:eastAsia="仿宋_GB2312" w:cs="仿宋_GB2312"/>
          <w:kern w:val="0"/>
          <w:sz w:val="32"/>
          <w:szCs w:val="32"/>
          <w:u w:val="none"/>
          <w:lang w:val="en-US" w:eastAsia="zh-CN"/>
        </w:rPr>
        <w:t>主要包括：基本工资33.68万元、津贴补贴29.2万元、奖金2.56万元、绩效工资32.02万元、机关事业单位基本养老保险缴费11.87万元、职工基本医疗保险缴费4.71万元、公务员医疗补助缴费1.62万元、其他社会保障缴费0.66万元、住房公积金12.3万元。</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b/>
          <w:bCs/>
          <w:kern w:val="0"/>
          <w:sz w:val="27"/>
          <w:szCs w:val="27"/>
        </w:rPr>
        <w:t xml:space="preserve">    </w:t>
      </w:r>
      <w:r>
        <w:rPr>
          <w:rFonts w:hint="eastAsia" w:ascii="楷体_GB2312" w:hAnsi="楷体_GB2312" w:eastAsia="楷体_GB2312" w:cs="楷体_GB2312"/>
          <w:b w:val="0"/>
          <w:bCs w:val="0"/>
          <w:kern w:val="0"/>
          <w:sz w:val="32"/>
          <w:szCs w:val="32"/>
          <w:u w:val="none"/>
        </w:rPr>
        <w:t>（二）公用经费 6.30万元。</w:t>
      </w:r>
      <w:r>
        <w:rPr>
          <w:rFonts w:hint="eastAsia" w:ascii="仿宋_GB2312" w:hAnsi="仿宋_GB2312" w:eastAsia="仿宋_GB2312" w:cs="仿宋_GB2312"/>
          <w:kern w:val="0"/>
          <w:sz w:val="32"/>
          <w:szCs w:val="32"/>
          <w:u w:val="none"/>
          <w:lang w:val="en-US" w:eastAsia="zh-CN"/>
        </w:rPr>
        <w:t>主要包括：办公费1.95万元、工会经费1.9万元、福利费2.45万元。</w:t>
      </w: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32"/>
          <w:szCs w:val="32"/>
        </w:rPr>
        <w:t>七、一般公共预算财政拨款项目支出决算情况说明</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2024年度一般公共预算财政拨款项目支出决算 211.65万元，其中：</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w:t>
      </w:r>
      <w:r>
        <w:rPr>
          <w:rFonts w:hint="eastAsia" w:ascii="楷体_GB2312" w:hAnsi="楷体_GB2312" w:eastAsia="楷体_GB2312" w:cs="楷体_GB2312"/>
          <w:b w:val="0"/>
          <w:bCs w:val="0"/>
          <w:kern w:val="0"/>
          <w:sz w:val="32"/>
          <w:szCs w:val="32"/>
          <w:u w:val="none"/>
          <w:lang w:val="en-US" w:eastAsia="zh-CN"/>
        </w:rPr>
        <w:t>一</w:t>
      </w:r>
      <w:r>
        <w:rPr>
          <w:rFonts w:hint="eastAsia" w:ascii="楷体_GB2312" w:hAnsi="楷体_GB2312" w:eastAsia="楷体_GB2312" w:cs="楷体_GB2312"/>
          <w:b w:val="0"/>
          <w:bCs w:val="0"/>
          <w:kern w:val="0"/>
          <w:sz w:val="32"/>
          <w:szCs w:val="32"/>
          <w:u w:val="none"/>
        </w:rPr>
        <w:t>）商品和服务支出 30.15万元。</w:t>
      </w:r>
      <w:r>
        <w:rPr>
          <w:rFonts w:hint="eastAsia" w:ascii="仿宋_GB2312" w:hAnsi="仿宋_GB2312" w:eastAsia="仿宋_GB2312" w:cs="仿宋_GB2312"/>
          <w:kern w:val="0"/>
          <w:sz w:val="32"/>
          <w:szCs w:val="32"/>
          <w:u w:val="none"/>
          <w:lang w:val="en-US" w:eastAsia="zh-CN"/>
        </w:rPr>
        <w:t>主要包括：办公费0.2万元、差旅费2.1万元、培训费0.38万元、劳务费12.57万元、委托业务费5.5万元、其他商品和服务支出9.41万元。</w:t>
      </w:r>
    </w:p>
    <w:p>
      <w:pPr>
        <w:widowControl/>
        <w:spacing w:before="240" w:after="240"/>
        <w:ind w:firstLine="481"/>
        <w:rPr>
          <w:rFonts w:hint="eastAsia" w:ascii="仿宋_GB2312" w:hAnsi="仿宋_GB2312" w:eastAsia="仿宋_GB2312" w:cs="仿宋_GB2312"/>
          <w:kern w:val="0"/>
          <w:sz w:val="32"/>
          <w:szCs w:val="32"/>
          <w:u w:val="none"/>
          <w:lang w:val="en-US" w:eastAsia="zh-CN"/>
        </w:rPr>
      </w:pPr>
      <w:r>
        <w:rPr>
          <w:rFonts w:hint="eastAsia" w:ascii="楷体_GB2312" w:hAnsi="楷体_GB2312" w:eastAsia="楷体_GB2312" w:cs="楷体_GB2312"/>
          <w:b w:val="0"/>
          <w:bCs w:val="0"/>
          <w:kern w:val="0"/>
          <w:sz w:val="32"/>
          <w:szCs w:val="32"/>
          <w:u w:val="none"/>
        </w:rPr>
        <w:t>（</w:t>
      </w:r>
      <w:r>
        <w:rPr>
          <w:rFonts w:hint="eastAsia" w:ascii="楷体_GB2312" w:hAnsi="楷体_GB2312" w:eastAsia="楷体_GB2312" w:cs="楷体_GB2312"/>
          <w:b w:val="0"/>
          <w:bCs w:val="0"/>
          <w:kern w:val="0"/>
          <w:sz w:val="32"/>
          <w:szCs w:val="32"/>
          <w:u w:val="none"/>
          <w:lang w:val="en-US" w:eastAsia="zh-CN"/>
        </w:rPr>
        <w:t>二</w:t>
      </w:r>
      <w:r>
        <w:rPr>
          <w:rFonts w:hint="eastAsia" w:ascii="楷体_GB2312" w:hAnsi="楷体_GB2312" w:eastAsia="楷体_GB2312" w:cs="楷体_GB2312"/>
          <w:b w:val="0"/>
          <w:bCs w:val="0"/>
          <w:kern w:val="0"/>
          <w:sz w:val="32"/>
          <w:szCs w:val="32"/>
          <w:u w:val="none"/>
        </w:rPr>
        <w:t xml:space="preserve">）资本性支出支出 </w:t>
      </w:r>
      <w:r>
        <w:rPr>
          <w:rFonts w:hint="eastAsia" w:ascii="楷体_GB2312" w:hAnsi="楷体_GB2312" w:eastAsia="楷体_GB2312" w:cs="楷体_GB2312"/>
          <w:b w:val="0"/>
          <w:bCs w:val="0"/>
          <w:kern w:val="0"/>
          <w:sz w:val="32"/>
          <w:szCs w:val="32"/>
          <w:u w:val="none"/>
          <w:lang w:val="en-US" w:eastAsia="zh-CN"/>
        </w:rPr>
        <w:t>2.5</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lang w:val="en-US" w:eastAsia="zh-CN"/>
        </w:rPr>
        <w:t>主要包括：办公设备购置2.5万元。</w:t>
      </w:r>
    </w:p>
    <w:p>
      <w:pPr>
        <w:widowControl/>
        <w:spacing w:before="240" w:after="240"/>
        <w:ind w:firstLine="481"/>
        <w:rPr>
          <w:rFonts w:hint="eastAsia" w:ascii="fang_song_gb2312" w:hAnsi="fang_song_gb2312" w:eastAsia="fang_song_gb2312" w:cs="fang_song_gb2312"/>
          <w:kern w:val="0"/>
          <w:sz w:val="27"/>
          <w:szCs w:val="27"/>
          <w:u w:val="none"/>
        </w:rPr>
      </w:pPr>
      <w:r>
        <w:rPr>
          <w:rFonts w:hint="eastAsia" w:ascii="楷体_GB2312" w:hAnsi="楷体_GB2312" w:eastAsia="楷体_GB2312" w:cs="楷体_GB2312"/>
          <w:b w:val="0"/>
          <w:bCs w:val="0"/>
          <w:kern w:val="0"/>
          <w:sz w:val="32"/>
          <w:szCs w:val="32"/>
          <w:u w:val="none"/>
        </w:rPr>
        <w:t>（</w:t>
      </w:r>
      <w:r>
        <w:rPr>
          <w:rFonts w:hint="eastAsia" w:ascii="楷体_GB2312" w:hAnsi="楷体_GB2312" w:eastAsia="楷体_GB2312" w:cs="楷体_GB2312"/>
          <w:b w:val="0"/>
          <w:bCs w:val="0"/>
          <w:kern w:val="0"/>
          <w:sz w:val="32"/>
          <w:szCs w:val="32"/>
          <w:u w:val="none"/>
          <w:lang w:val="en-US" w:eastAsia="zh-CN"/>
        </w:rPr>
        <w:t>三</w:t>
      </w:r>
      <w:r>
        <w:rPr>
          <w:rFonts w:hint="eastAsia" w:ascii="楷体_GB2312" w:hAnsi="楷体_GB2312" w:eastAsia="楷体_GB2312" w:cs="楷体_GB2312"/>
          <w:b w:val="0"/>
          <w:bCs w:val="0"/>
          <w:kern w:val="0"/>
          <w:sz w:val="32"/>
          <w:szCs w:val="32"/>
          <w:u w:val="none"/>
        </w:rPr>
        <w:t>）对企业补助</w:t>
      </w:r>
      <w:r>
        <w:rPr>
          <w:rFonts w:hint="eastAsia" w:ascii="楷体_GB2312" w:hAnsi="楷体_GB2312" w:eastAsia="楷体_GB2312" w:cs="楷体_GB2312"/>
          <w:b w:val="0"/>
          <w:bCs w:val="0"/>
          <w:kern w:val="0"/>
          <w:sz w:val="32"/>
          <w:szCs w:val="32"/>
          <w:u w:val="none"/>
          <w:lang w:val="en-US" w:eastAsia="zh-CN"/>
        </w:rPr>
        <w:t>179</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lang w:val="en-US" w:eastAsia="zh-CN"/>
        </w:rPr>
        <w:t>主要包括：费用补贴179万元。</w:t>
      </w: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32"/>
          <w:szCs w:val="32"/>
        </w:rPr>
        <w:t>  八、财政拨款“三公”经费支出决算情况说明</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（一）财政拨款“三公”经费支出总体情况说明。</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2024年度财政拨款“三公”经费全年预算 0.00万元，支出决算 0.00万元。其中：因公出国（境）费全年预算 0.00万元，支出决算 0.00万元；公务用车购置及运行维护费全年预算 0.00万元，支出决算 0.00万元；公务接待费全年预算 0.00万元，支出决算 0.00万元。2023年度一般公共预算财政拨款“三公”经费支出决算与预算差异原因：未发生财政拨款“三公”经费支出。</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（二）财政拨款“三公”经费支出具体情况说明。</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lang w:val="en-US" w:eastAsia="zh-CN"/>
        </w:rPr>
        <w:t xml:space="preserve"> 内蒙古自治区鄂尔多斯空港物流园区招商和科技人才服务中心 2024年度财政拨款“三公”经费支出 0.00万元。因公出国（境）费支出 0.00万元，占 0.00%；公务用车购置及运行维护费支出 0.00万元，占 0.00%；公务接待费支出 0.00万元，占 0.00%。其中：</w:t>
      </w:r>
    </w:p>
    <w:p>
      <w:pPr>
        <w:widowControl/>
        <w:spacing w:before="240" w:after="24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1.因公出国（境）费支出 0.00万元，全年出国（境）团组0 个，累计0 人次。与上年决算相比，增加 0.00万元，变动原因：未发生因公出国（境）费。</w:t>
      </w:r>
    </w:p>
    <w:p>
      <w:pPr>
        <w:widowControl/>
        <w:spacing w:before="240" w:after="24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2.公务用车购置及运行维护费支出 0.00万元。其中：</w:t>
      </w:r>
    </w:p>
    <w:p>
      <w:pPr>
        <w:widowControl/>
        <w:spacing w:before="240" w:after="24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（1）公务用车购置支出 0.00万元。本年度使用财政拨款购置公务用车0 辆，开支内容：无。与上年决算相比，增加0.00万元，变动原因：未发生公务用车购置支出。</w:t>
      </w:r>
    </w:p>
    <w:p>
      <w:pPr>
        <w:widowControl/>
        <w:spacing w:before="240" w:after="24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（2）公务用车运行维护费支出 0.00万元。公务用车运行维护费主要用于按规定保留的公务用车的燃料费、维修费、过桥过路费、保险费、安全奖励费用等支出。截至2023年12月31日，使用财政拨款开支的公务用车保有量为0 辆。与上年决算相比，增加 0.00万元，变动原因：未发生公务用车运行维护费支出。</w:t>
      </w:r>
    </w:p>
    <w:p>
      <w:pPr>
        <w:widowControl/>
        <w:spacing w:before="240" w:after="24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3.公务接待费支出 0.00万元。其中：国内公务接待支出 0.00万元，接待0 批次，0 人次，开支内容：无；国（境）外公务接待支出 0.00万元，接待0 批次，0 人次，开支内容：无。与上年决算相比，增加0.00万元，变动原因：未发生公务接待费支出。</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九、政府性基金预算财政拨款支出决算情况说明</w:t>
      </w:r>
    </w:p>
    <w:p>
      <w:pPr>
        <w:widowControl/>
        <w:spacing w:before="240" w:after="240"/>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2024年度政府性基金预算财政拨款支出决算0.00万元。与上年决算相比，增加0.00万元，变动原因：本单位无政府性基金预算财政拨款收、支、余。</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十、国有资本经营预算财政拨款支出决算情况说明</w:t>
      </w:r>
    </w:p>
    <w:p>
      <w:pPr>
        <w:widowControl/>
        <w:spacing w:before="240" w:after="240"/>
        <w:ind w:firstLine="640" w:firstLineChars="200"/>
        <w:rPr>
          <w:rFonts w:hint="eastAsia"/>
          <w:lang w:val="en-US" w:eastAsia="zh-CN"/>
        </w:rPr>
      </w:pP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2024年度国有资本经营预算财政拨款支出决算0.00万元。与上年决算相比，增加0.00万元，变动原因：本单位无国有资本经营预算财政拨款收、支、余。</w:t>
      </w:r>
    </w:p>
    <w:p>
      <w:pPr>
        <w:widowControl/>
        <w:spacing w:before="240" w:after="240"/>
        <w:ind w:firstLine="271" w:firstLineChars="100"/>
        <w:rPr>
          <w:rFonts w:hint="eastAsia" w:ascii="黑体" w:hAnsi="黑体" w:eastAsia="黑体" w:cs="黑体"/>
          <w:b/>
          <w:bCs/>
          <w:kern w:val="0"/>
          <w:sz w:val="27"/>
          <w:szCs w:val="27"/>
          <w:lang w:val="en-US" w:eastAsia="zh-CN"/>
        </w:rPr>
      </w:pPr>
      <w:r>
        <w:rPr>
          <w:rFonts w:ascii="黑体" w:hAnsi="黑体" w:eastAsia="黑体" w:cs="黑体"/>
          <w:b/>
          <w:bCs/>
          <w:kern w:val="0"/>
          <w:sz w:val="27"/>
          <w:szCs w:val="27"/>
        </w:rPr>
        <w:t xml:space="preserve"> </w:t>
      </w:r>
      <w:r>
        <w:rPr>
          <w:rFonts w:hint="eastAsia" w:ascii="黑体" w:hAnsi="黑体" w:eastAsia="黑体" w:cs="黑体"/>
          <w:b/>
          <w:bCs/>
          <w:kern w:val="0"/>
          <w:sz w:val="27"/>
          <w:szCs w:val="27"/>
          <w:lang w:val="en-US" w:eastAsia="zh-CN"/>
        </w:rPr>
        <w:t xml:space="preserve">                             </w:t>
      </w:r>
    </w:p>
    <w:p>
      <w:pPr>
        <w:widowControl/>
        <w:spacing w:before="240" w:after="240"/>
        <w:ind w:firstLine="640" w:firstLineChars="200"/>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十一、机构运行经费支出决算情况说明</w:t>
      </w:r>
    </w:p>
    <w:p>
      <w:pPr>
        <w:widowControl/>
        <w:spacing w:before="240" w:after="240"/>
        <w:ind w:firstLine="640" w:firstLineChars="200"/>
        <w:jc w:val="left"/>
        <w:rPr>
          <w:rFonts w:ascii="Calibri" w:hAnsi="Calibri" w:eastAsia="Calibri" w:cs="Calibri"/>
          <w:b/>
          <w:bCs/>
          <w:kern w:val="0"/>
          <w:sz w:val="27"/>
          <w:szCs w:val="27"/>
        </w:rPr>
      </w:pP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2024年度公用经费支出决算6.30万元，与上年决算相比，增加1.11万元，增长21.33%，变动原因：公用经费支出较上年增加福利费支出。其中，机关运行经费支出决算0万元。比上年决算相比，增加0万元，增长 0%，变动原因：未发生</w:t>
      </w:r>
      <w:r>
        <w:rPr>
          <w:rFonts w:hint="eastAsia" w:ascii="仿宋_GB2312" w:hAnsi="仿宋_GB2312" w:eastAsia="仿宋_GB2312" w:cs="仿宋_GB2312"/>
          <w:kern w:val="0"/>
          <w:sz w:val="32"/>
          <w:szCs w:val="32"/>
          <w:u w:val="none"/>
        </w:rPr>
        <w:t>机关运行经费支出</w:t>
      </w:r>
      <w:r>
        <w:rPr>
          <w:rFonts w:hint="eastAsia" w:ascii="仿宋_GB2312" w:hAnsi="仿宋_GB2312" w:eastAsia="仿宋_GB2312" w:cs="仿宋_GB2312"/>
          <w:kern w:val="0"/>
          <w:sz w:val="32"/>
          <w:szCs w:val="32"/>
          <w:u w:val="none"/>
          <w:lang w:val="en-US" w:eastAsia="zh-CN"/>
        </w:rPr>
        <w:t>。</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p>
    <w:p>
      <w:pPr>
        <w:widowControl/>
        <w:spacing w:before="240" w:after="240"/>
        <w:ind w:firstLine="542" w:firstLineChars="200"/>
        <w:jc w:val="left"/>
        <w:rPr>
          <w:rFonts w:hint="eastAsia" w:ascii="黑体" w:hAnsi="黑体" w:eastAsia="黑体" w:cs="黑体"/>
          <w:b w:val="0"/>
          <w:bCs w:val="0"/>
          <w:kern w:val="0"/>
          <w:sz w:val="32"/>
          <w:szCs w:val="32"/>
        </w:rPr>
      </w:pP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十二、政府采购支出决算情况说明</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2024年度政府采购支出总额1.42万元，其中：政府采购货物支出1.42万元、政府采购工程支出 0万元、政府采购服务支出 0万元。政府采购授予中小企业合同金额1.42万元，占政府采购支出总额的100%，其中：授予小微企业合同金额 1.42万元，占政府采购支出总额的100%；货物采购授予中小企业合同金额占货物支出金额的100%，工程采购授予中小企业合同金额占工程支出金额的0.00%，服务采购授予中小企业合同金额占服务支出金额的0.00%。</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十三、国有资产占用情况说明</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rPr>
        <w:t>  内蒙古自治区鄂尔多斯空港物流园区招商和科技人才服务中心 截至2024年12月31日，本单位共有车辆 0辆，其中：副部（省）级及以上领导用车0 辆、主要负责人用车 0辆、机要通信用车 0辆、应急保障用车 0辆、执法执勤用车 0辆、特种专业技术用车 0辆、离退休干部服务用车0辆，其他用车 0辆；单价100万元（含）以上的设备（不含车辆）0台（套）。</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十四、预算绩效情况说明</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（一）预算绩效管理工作开展情况。</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rPr>
        <w:t>内蒙古自治区鄂尔多斯空港物流园区招商和科技人才服务中心根据预算绩效管理要求组织对2024年一般公共预算项目支出全面开展绩效自评，共涉及项目9个，共涉及资金211.65万元，占一般公共预算项目支出总额的100%。</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本单位未对项目开展重点绩效评价。</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（二）单位决算中项目绩效自评结果。</w:t>
      </w:r>
    </w:p>
    <w:p>
      <w:pPr>
        <w:widowControl/>
        <w:spacing w:before="240" w:after="240"/>
        <w:ind w:firstLine="585"/>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内蒙古自治区鄂尔多斯空港物流园区招商和科技人才服务中心 2024年度在决算中反映5个一般公共预算项目，共5个项目的绩效自评结果。</w:t>
      </w:r>
    </w:p>
    <w:p>
      <w:pPr>
        <w:widowControl/>
        <w:spacing w:before="240" w:after="240"/>
        <w:ind w:firstLine="585"/>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1.科技创新引导奖励资金项目自评综述：根据年初设定的绩效目标，项目自评得分100分。全年预算数为8万元，执行数为8万元，完成预算的100%。项目绩效目标完成情况：</w:t>
      </w:r>
      <w:r>
        <w:rPr>
          <w:rFonts w:hint="eastAsia" w:ascii="仿宋_GB2312" w:hAnsi="仿宋_GB2312" w:eastAsia="仿宋_GB2312" w:cs="仿宋_GB2312"/>
          <w:kern w:val="0"/>
          <w:sz w:val="32"/>
          <w:szCs w:val="32"/>
          <w:u w:val="none"/>
        </w:rPr>
        <w:t>按照预算安排计划，我中心及时对鄂尔多斯市煤易宝网络科技有限公司、煤问题（内蒙古）电子商务有限责任公司两家企业下达企业研发开发投入后补助资金8万元，</w:t>
      </w:r>
      <w:r>
        <w:rPr>
          <w:rFonts w:hint="eastAsia" w:ascii="仿宋_GB2312" w:hAnsi="仿宋_GB2312" w:eastAsia="仿宋_GB2312" w:cs="仿宋_GB2312"/>
          <w:kern w:val="0"/>
          <w:sz w:val="32"/>
          <w:szCs w:val="32"/>
          <w:u w:val="none"/>
          <w:lang w:val="en-US" w:eastAsia="zh-CN"/>
        </w:rPr>
        <w:t>及时下达足额奖补资金、资金下达及时率等核心指标都达到预期比例，</w:t>
      </w:r>
      <w:r>
        <w:rPr>
          <w:rFonts w:hint="eastAsia" w:ascii="仿宋_GB2312" w:hAnsi="仿宋_GB2312" w:eastAsia="仿宋_GB2312" w:cs="仿宋_GB2312"/>
          <w:kern w:val="0"/>
          <w:sz w:val="32"/>
          <w:szCs w:val="32"/>
          <w:u w:val="none"/>
        </w:rPr>
        <w:t>助力企业加大研发投入，推动园区经济高质量发展。发现的主要问题：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fang_song_gb2312" w:hAnsi="fang_song_gb2312" w:eastAsia="宋体" w:cs="fang_song_gb2312"/>
          <w:kern w:val="0"/>
          <w:sz w:val="27"/>
          <w:szCs w:val="27"/>
          <w:u w:val="none"/>
          <w:lang w:val="en-US" w:eastAsia="zh-CN"/>
        </w:rPr>
        <w:t xml:space="preserve">  </w:t>
      </w:r>
    </w:p>
    <w:tbl>
      <w:tblPr>
        <w:tblStyle w:val="19"/>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4"/>
        <w:gridCol w:w="611"/>
        <w:gridCol w:w="1006"/>
        <w:gridCol w:w="1276"/>
        <w:gridCol w:w="898"/>
        <w:gridCol w:w="862"/>
        <w:gridCol w:w="664"/>
        <w:gridCol w:w="738"/>
        <w:gridCol w:w="648"/>
        <w:gridCol w:w="629"/>
        <w:gridCol w:w="683"/>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97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4" w:hRule="atLeast"/>
        </w:trPr>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46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科技创新引导奖励资金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7" w:hRule="atLeast"/>
        </w:trPr>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404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02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鄂尔多斯空港物流园区招商和科技人才服务中心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4" w:hRule="atLeast"/>
        </w:trPr>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7" w:hRule="atLeast"/>
        </w:trPr>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7" w:hRule="atLeast"/>
        </w:trPr>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7" w:hRule="atLeast"/>
        </w:trPr>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4" w:hRule="atLeast"/>
        </w:trPr>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4" w:hRule="atLeast"/>
        </w:trPr>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70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7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511" w:hRule="atLeast"/>
        </w:trPr>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0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保障单位日常运转，提高预算编制质量，严格执行预算</w:t>
            </w:r>
          </w:p>
        </w:tc>
        <w:tc>
          <w:tcPr>
            <w:tcW w:w="37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根据《内蒙古自治区财政厅 科学技术厅关于下达2024年第一批自治区科技创新引导奖励资金的通知》、《鄂尔多斯市财政局 科学技术局关于下达2024年第一批自治区科技创新引导奖励资金的通知》，下达我中心科技专项资金8万元。按照要求，我中心及时 对两家企业下达企业研发开发投入后补助资金8万元。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57"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6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68" w:hRule="atLeast"/>
        </w:trPr>
        <w:tc>
          <w:tcPr>
            <w:tcW w:w="66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1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0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对两家企业下达企业研发开发投入后补助资金</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79"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按照办法规定自治区下达企业研发开发投入后补助资金八万元</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加大政策宣传和解读</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及时下达足额奖补资金</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完成资金拨付</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w:t>
            </w: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煤易宝科技公司补助</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煤问题上午公司补助</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00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助力企业加大研发投入</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推动园区经济高质量发展</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推动环境保护</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2"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不断强化企业自主创新能力</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7" w:hRule="atLeast"/>
        </w:trPr>
        <w:tc>
          <w:tcPr>
            <w:tcW w:w="6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00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2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为企业加大研发投入加大财政助力</w:t>
            </w:r>
          </w:p>
        </w:tc>
        <w:tc>
          <w:tcPr>
            <w:tcW w:w="8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6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5" w:hRule="atLeast"/>
        </w:trPr>
        <w:tc>
          <w:tcPr>
            <w:tcW w:w="7367"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8"/>
      </w:pP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lang w:val="en-US" w:eastAsia="zh-CN"/>
        </w:rPr>
        <w:t xml:space="preserve"> 2.太阳能led显示屏高效能转化及自适应储能系统的技术研发项目自评综述：根据年初设定的绩效目标，项目自评得分62.6分。全年预算数为200万元，执行数为100万元，完成预算的50%。项目绩效目标完成情况：</w:t>
      </w:r>
      <w:r>
        <w:rPr>
          <w:rFonts w:hint="eastAsia" w:ascii="仿宋_GB2312" w:hAnsi="仿宋_GB2312" w:eastAsia="仿宋_GB2312" w:cs="仿宋_GB2312"/>
          <w:kern w:val="0"/>
          <w:sz w:val="32"/>
          <w:szCs w:val="32"/>
          <w:u w:val="none"/>
        </w:rPr>
        <w:t>2024年10月至2025年3月,计划开发一套太阳能 LED 显示屏的电源控制系统，申请1-2项专利。截至目前，第一套开关电源控制系统完成，正在测试和改进,基本符合项目的进度安排。专利申报已完成1项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已支付100万元科技项目资金，</w:t>
      </w:r>
      <w:r>
        <w:rPr>
          <w:rFonts w:hint="eastAsia" w:ascii="仿宋_GB2312" w:hAnsi="仿宋_GB2312" w:eastAsia="仿宋_GB2312" w:cs="仿宋_GB2312"/>
          <w:kern w:val="0"/>
          <w:sz w:val="32"/>
          <w:szCs w:val="32"/>
          <w:u w:val="none"/>
          <w:lang w:val="en-US" w:eastAsia="zh-CN"/>
        </w:rPr>
        <w:t>技术设备开发完成率、申请企业标准通过率、电源控制系统的设计时间等核心指标都达到预期比例，</w:t>
      </w:r>
      <w:r>
        <w:rPr>
          <w:rFonts w:hint="eastAsia" w:ascii="仿宋_GB2312" w:hAnsi="仿宋_GB2312" w:eastAsia="仿宋_GB2312" w:cs="仿宋_GB2312"/>
          <w:kern w:val="0"/>
          <w:sz w:val="32"/>
          <w:szCs w:val="32"/>
          <w:u w:val="none"/>
        </w:rPr>
        <w:t>助力企业加大研发投入，强化</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企业自主研发能力。发现的主要问题：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fang_song_gb2312" w:hAnsi="fang_song_gb2312" w:eastAsia="宋体" w:cs="fang_song_gb2312"/>
          <w:kern w:val="0"/>
          <w:sz w:val="27"/>
          <w:szCs w:val="27"/>
          <w:u w:val="none"/>
          <w:lang w:val="en-US" w:eastAsia="zh-CN"/>
        </w:rPr>
        <w:t xml:space="preserve"> </w:t>
      </w:r>
      <w:r>
        <w:rPr>
          <w:rFonts w:hint="eastAsia" w:ascii="仿宋_GB2312" w:hAnsi="仿宋_GB2312" w:eastAsia="仿宋_GB2312" w:cs="仿宋_GB2312"/>
          <w:kern w:val="0"/>
          <w:sz w:val="32"/>
          <w:szCs w:val="32"/>
          <w:u w:val="none"/>
          <w:lang w:val="en-US" w:eastAsia="zh-CN"/>
        </w:rPr>
        <w:t xml:space="preserve"> </w:t>
      </w:r>
    </w:p>
    <w:tbl>
      <w:tblPr>
        <w:tblStyle w:val="19"/>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39"/>
        <w:gridCol w:w="854"/>
        <w:gridCol w:w="871"/>
        <w:gridCol w:w="1003"/>
        <w:gridCol w:w="789"/>
        <w:gridCol w:w="741"/>
        <w:gridCol w:w="904"/>
        <w:gridCol w:w="872"/>
        <w:gridCol w:w="724"/>
        <w:gridCol w:w="839"/>
        <w:gridCol w:w="789"/>
        <w:gridCol w:w="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303" w:hRule="atLeast"/>
        </w:trPr>
        <w:tc>
          <w:tcPr>
            <w:tcW w:w="97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4" w:hRule="atLeast"/>
        </w:trPr>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太阳能led显示屏高效能转化及自适应储能系统的技术研发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0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鄂尔多斯空港物流园区招商和科技人才服务中心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4" w:hRule="atLeast"/>
        </w:trPr>
        <w:tc>
          <w:tcPr>
            <w:tcW w:w="14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4" w:hRule="atLeast"/>
        </w:trPr>
        <w:tc>
          <w:tcPr>
            <w:tcW w:w="1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14" w:hRule="atLeast"/>
        </w:trPr>
        <w:tc>
          <w:tcPr>
            <w:tcW w:w="14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3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8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623" w:hRule="atLeast"/>
        </w:trPr>
        <w:tc>
          <w:tcPr>
            <w:tcW w:w="1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3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本项目提出来了不便于铺设公共电网的场所搭建太阳能供电的LED显示屏系统，用于信号指示、信息显示、广告媒体。真正实现节能高效的工作，达到环保节能的设计要求，有效推广太阳能LED显示屏</w:t>
            </w:r>
          </w:p>
        </w:tc>
        <w:tc>
          <w:tcPr>
            <w:tcW w:w="38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2024年10月至2025年3月,计划开发一套太阳能 LED 显示屏的电源控制系统，申请 1-2 项专利。截至目前，第一套开关电源控制系统完成，正在测试和改进,基本符合项目的进度安排。专利申报已完成1项。目前已支付100万元科技项目资金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0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0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9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5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7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研发新产品</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款</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授权新型实用专利</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技术设备开发完成率</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申请企业标准通过率</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4"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户外太阳能显示系统的测试</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2025年7月前</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4"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电源控制系统的设计时间</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2024年12月前</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已完成</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业务费</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设备费</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销售额</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企业提高研发能力</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5"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提高节能环保水平</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4"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不断强化企业自主研发能力</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4" w:hRule="atLeast"/>
        </w:trPr>
        <w:tc>
          <w:tcPr>
            <w:tcW w:w="6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0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客户满意度</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8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95" w:hRule="atLeast"/>
        </w:trPr>
        <w:tc>
          <w:tcPr>
            <w:tcW w:w="7397"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62.60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8"/>
        <w:rPr>
          <w:rFonts w:hint="eastAsia"/>
          <w:lang w:val="en-US" w:eastAsia="zh-CN"/>
        </w:rPr>
      </w:pPr>
    </w:p>
    <w:p>
      <w:pPr>
        <w:widowControl/>
        <w:spacing w:before="240" w:after="240"/>
        <w:ind w:firstLine="640" w:firstLineChars="200"/>
        <w:rPr>
          <w:rFonts w:hint="eastAsia" w:ascii="fang_song_gb2312" w:hAnsi="fang_song_gb2312" w:eastAsia="宋体" w:cs="fang_song_gb2312"/>
          <w:kern w:val="0"/>
          <w:sz w:val="27"/>
          <w:szCs w:val="27"/>
          <w:u w:val="none"/>
          <w:lang w:val="en-US" w:eastAsia="zh-CN"/>
        </w:rPr>
      </w:pPr>
      <w:r>
        <w:rPr>
          <w:rFonts w:hint="eastAsia" w:ascii="仿宋_GB2312" w:hAnsi="仿宋_GB2312" w:eastAsia="仿宋_GB2312" w:cs="仿宋_GB2312"/>
          <w:kern w:val="0"/>
          <w:sz w:val="32"/>
          <w:szCs w:val="32"/>
          <w:u w:val="none"/>
          <w:lang w:val="en-US" w:eastAsia="zh-CN"/>
        </w:rPr>
        <w:t>3.第四批科技创新奖补项目自评综述：根据年初设定的绩效目标，项目自评得分100分。全年预算数为2万元，执行数为2万元，完成预算的100%。项目绩效目标完成情况：</w:t>
      </w:r>
      <w:r>
        <w:rPr>
          <w:rFonts w:hint="eastAsia" w:ascii="仿宋_GB2312" w:hAnsi="仿宋_GB2312" w:eastAsia="仿宋_GB2312" w:cs="仿宋_GB2312"/>
          <w:kern w:val="0"/>
          <w:sz w:val="32"/>
          <w:szCs w:val="32"/>
          <w:u w:val="none"/>
        </w:rPr>
        <w:t>按照《鄂尔多斯市财政局科学技术局关于下达2024年第四批市本级科技创新奖补与科技工作经费的通知》，给予我部门企业研发后补助2万元整。我中心在收到该笔资金后一周内，及时对鄂尔多斯市煤易宝网络科技有限公司、煤问题（内蒙古）电子商务有限责任公司两家企业分别下达企业研发开发投入后补助资金1.6万元、0.4万元，</w:t>
      </w:r>
      <w:r>
        <w:rPr>
          <w:rFonts w:hint="eastAsia" w:ascii="仿宋_GB2312" w:hAnsi="仿宋_GB2312" w:eastAsia="仿宋_GB2312" w:cs="仿宋_GB2312"/>
          <w:kern w:val="0"/>
          <w:sz w:val="32"/>
          <w:szCs w:val="32"/>
          <w:u w:val="none"/>
          <w:lang w:val="en-US" w:eastAsia="zh-CN"/>
        </w:rPr>
        <w:t>对两家企业下达企业研发开发投入后补助资金、资金下达及时率等核心指标都达到预期比例，</w:t>
      </w:r>
      <w:r>
        <w:rPr>
          <w:rFonts w:hint="eastAsia" w:ascii="仿宋_GB2312" w:hAnsi="仿宋_GB2312" w:eastAsia="仿宋_GB2312" w:cs="仿宋_GB2312"/>
          <w:kern w:val="0"/>
          <w:sz w:val="32"/>
          <w:szCs w:val="32"/>
          <w:u w:val="none"/>
        </w:rPr>
        <w:t>助力企业加大研发投入，强化</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企业自主研发能力。发现的主要问题：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9"/>
        <w:gridCol w:w="692"/>
        <w:gridCol w:w="821"/>
        <w:gridCol w:w="1294"/>
        <w:gridCol w:w="581"/>
        <w:gridCol w:w="857"/>
        <w:gridCol w:w="856"/>
        <w:gridCol w:w="768"/>
        <w:gridCol w:w="638"/>
        <w:gridCol w:w="639"/>
        <w:gridCol w:w="730"/>
        <w:gridCol w:w="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88" w:hRule="atLeast"/>
        </w:trPr>
        <w:tc>
          <w:tcPr>
            <w:tcW w:w="96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7" w:hRule="atLeast"/>
        </w:trPr>
        <w:tc>
          <w:tcPr>
            <w:tcW w:w="15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6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第四批科技创新奖补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56" w:hRule="atLeast"/>
        </w:trPr>
        <w:tc>
          <w:tcPr>
            <w:tcW w:w="15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55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9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鄂尔多斯空港物流园区招商和科技人才服务中心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7" w:hRule="atLeast"/>
        </w:trPr>
        <w:tc>
          <w:tcPr>
            <w:tcW w:w="15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56" w:hRule="atLeast"/>
        </w:trPr>
        <w:tc>
          <w:tcPr>
            <w:tcW w:w="15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86" w:hRule="atLeast"/>
        </w:trPr>
        <w:tc>
          <w:tcPr>
            <w:tcW w:w="15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56" w:hRule="atLeast"/>
        </w:trPr>
        <w:tc>
          <w:tcPr>
            <w:tcW w:w="15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8" w:hRule="atLeast"/>
        </w:trPr>
        <w:tc>
          <w:tcPr>
            <w:tcW w:w="15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7" w:hRule="atLeast"/>
        </w:trPr>
        <w:tc>
          <w:tcPr>
            <w:tcW w:w="15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4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7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35" w:hRule="atLeast"/>
        </w:trPr>
        <w:tc>
          <w:tcPr>
            <w:tcW w:w="15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4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保障单位日常运转，提高预算编制质量，严格执行预算</w:t>
            </w:r>
          </w:p>
        </w:tc>
        <w:tc>
          <w:tcPr>
            <w:tcW w:w="37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按照《鄂尔多斯市财政局 科学技术局关于下达2024年第四批市本级科技创新奖补与科技工作经费的通知》，给予我部门企业研发后补助2万元整。我中心在收到该笔资金后一周内，及时对煤问题、煤易宝两家企业分别下达企业研发开发投入后补助资金1.6万元、0.4万元，合计2万元，已全部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72"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88" w:hRule="atLeast"/>
        </w:trPr>
        <w:tc>
          <w:tcPr>
            <w:tcW w:w="81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9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2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对两家企业下达企业研发开发投入后补助资金</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03"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按照办法规定自治区下达企业研发开发投入后补助资金二万元</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2"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对两家企业加大政策宣传和解读</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及时下达足额奖补资金</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完成资金拨付</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w:t>
            </w: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煤易宝科技公司补助</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煤问题商务公司补助</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2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助力企业加大研发投入</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推动园区经济高质量发展</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推动环境保护</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1"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不断强化企业自主创新能力</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稳步提升</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2" w:hRule="atLeast"/>
        </w:trPr>
        <w:tc>
          <w:tcPr>
            <w:tcW w:w="81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2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29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企业满意度</w:t>
            </w:r>
          </w:p>
        </w:tc>
        <w:tc>
          <w:tcPr>
            <w:tcW w:w="58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3" w:hRule="atLeast"/>
        </w:trPr>
        <w:tc>
          <w:tcPr>
            <w:tcW w:w="7326"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8"/>
        <w:rPr>
          <w:rFonts w:hint="eastAsia"/>
          <w:lang w:val="en-US" w:eastAsia="zh-CN"/>
        </w:rPr>
      </w:pP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_GB2312" w:hAnsi="仿宋_GB2312" w:eastAsia="仿宋_GB2312" w:cs="仿宋_GB2312"/>
          <w:kern w:val="0"/>
          <w:sz w:val="32"/>
          <w:szCs w:val="32"/>
          <w:u w:val="none"/>
          <w:lang w:val="en-US" w:eastAsia="zh-CN"/>
        </w:rPr>
        <w:t>4.第八批科技创新奖补资金项目自评综述：根据年初设定的绩效目标，项目自评得分100分。全年预算数为64万元，执行数为64万元，完成预算的100%。项目绩效目标完成情况：</w:t>
      </w:r>
      <w:r>
        <w:rPr>
          <w:rFonts w:hint="eastAsia" w:ascii="仿宋_GB2312" w:hAnsi="仿宋_GB2312" w:eastAsia="仿宋_GB2312" w:cs="仿宋_GB2312"/>
          <w:kern w:val="0"/>
          <w:sz w:val="32"/>
          <w:szCs w:val="32"/>
          <w:u w:val="none"/>
        </w:rPr>
        <w:t>根据《鄂尔多斯市财政局科学技术局关于下达2024年第八批市本级科技创新奖补与科技工作经费的通知》（鄂财科指【2024】656号】），我中心</w:t>
      </w:r>
      <w:r>
        <w:rPr>
          <w:rFonts w:hint="eastAsia" w:ascii="仿宋_GB2312" w:hAnsi="仿宋_GB2312" w:eastAsia="仿宋_GB2312" w:cs="仿宋_GB2312"/>
          <w:kern w:val="0"/>
          <w:sz w:val="32"/>
          <w:szCs w:val="32"/>
          <w:u w:val="none"/>
          <w:lang w:val="en-US" w:eastAsia="zh-CN"/>
        </w:rPr>
        <w:t>支付</w:t>
      </w:r>
      <w:r>
        <w:rPr>
          <w:rFonts w:hint="eastAsia" w:ascii="仿宋_GB2312" w:hAnsi="仿宋_GB2312" w:eastAsia="仿宋_GB2312" w:cs="仿宋_GB2312"/>
          <w:kern w:val="0"/>
          <w:sz w:val="32"/>
          <w:szCs w:val="32"/>
          <w:u w:val="none"/>
        </w:rPr>
        <w:t>科技专项资金64万元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企业审查合格率、资金下达及时率等核心指标都达到预期比例，</w:t>
      </w:r>
      <w:r>
        <w:rPr>
          <w:rFonts w:hint="eastAsia" w:ascii="仿宋_GB2312" w:hAnsi="仿宋_GB2312" w:eastAsia="仿宋_GB2312" w:cs="仿宋_GB2312"/>
          <w:kern w:val="0"/>
          <w:sz w:val="32"/>
          <w:szCs w:val="32"/>
          <w:u w:val="none"/>
        </w:rPr>
        <w:t>助力企业加大研发投入，强化</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企业自主研发能力。发现的主要问题：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仿宋_GB2312" w:hAnsi="仿宋_GB2312" w:eastAsia="仿宋_GB2312" w:cs="仿宋_GB2312"/>
          <w:kern w:val="0"/>
          <w:sz w:val="32"/>
          <w:szCs w:val="32"/>
          <w:u w:val="none"/>
          <w:lang w:val="en-US" w:eastAsia="zh-CN"/>
        </w:rPr>
        <w:t xml:space="preserve"> </w:t>
      </w:r>
    </w:p>
    <w:tbl>
      <w:tblPr>
        <w:tblStyle w:val="19"/>
        <w:tblW w:w="9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32"/>
        <w:gridCol w:w="532"/>
        <w:gridCol w:w="849"/>
        <w:gridCol w:w="1030"/>
        <w:gridCol w:w="715"/>
        <w:gridCol w:w="799"/>
        <w:gridCol w:w="949"/>
        <w:gridCol w:w="1065"/>
        <w:gridCol w:w="599"/>
        <w:gridCol w:w="682"/>
        <w:gridCol w:w="799"/>
        <w:gridCol w:w="1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60" w:hRule="atLeast"/>
        </w:trPr>
        <w:tc>
          <w:tcPr>
            <w:tcW w:w="975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1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58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第八批科技创新奖补资金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11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9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2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17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鄂尔多斯空港物流园区招商和科技人才服务中心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2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4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2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2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4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4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2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4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4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atLeast"/>
        </w:trPr>
        <w:tc>
          <w:tcPr>
            <w:tcW w:w="11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根据《鄂尔多斯市财政局 科学技术局关于下达2024年第八批市本级科技创新奖补与科技工作经费的通知》（鄂财科指【2024】656号】），下达我中心科技专项资金64万元</w:t>
            </w:r>
          </w:p>
        </w:tc>
        <w:tc>
          <w:tcPr>
            <w:tcW w:w="424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根据《鄂尔多斯市财政局 科学技术局关于下达2024年第八批市本级科技创新奖补与科技工作经费的通知》（鄂财科指【2024】656号】），下达我中心科技专项资金64万元，分别支付三家获奖企业12万、12万、40万，估计64万元。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5" w:hRule="atLeast"/>
        </w:trPr>
        <w:tc>
          <w:tcPr>
            <w:tcW w:w="63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3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4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对三家企业下达科技创新奖补经费</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按照通知下达企业科技创新奖补资金</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企业审查合格率</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及时下达足额奖补资金</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完成资金拨付</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w:t>
            </w: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鄂尔多斯市氢储能科技有限公司</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12万元</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12万元</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途格科技有限公司</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12万元</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12万元</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科环新材料有限公司</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40万元</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40万元</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助力企业加大研发投入</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推动园区经济高质量发展</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推动环境保护</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不断强化企业自主创新能力</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63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为企业加大研发投入加大财政助力</w:t>
            </w:r>
          </w:p>
        </w:tc>
        <w:tc>
          <w:tcPr>
            <w:tcW w:w="7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5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71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8"/>
        <w:rPr>
          <w:rFonts w:hint="eastAsia"/>
          <w:lang w:val="en-US" w:eastAsia="zh-CN"/>
        </w:rPr>
      </w:pPr>
    </w:p>
    <w:p>
      <w:pPr>
        <w:widowControl/>
        <w:spacing w:before="240" w:after="240"/>
        <w:ind w:firstLine="640" w:firstLineChars="200"/>
        <w:rPr>
          <w:rFonts w:hint="eastAsia" w:ascii="fang_song_gb2312" w:hAnsi="fang_song_gb2312" w:eastAsia="宋体" w:cs="fang_song_gb2312"/>
          <w:kern w:val="0"/>
          <w:sz w:val="27"/>
          <w:szCs w:val="27"/>
          <w:lang w:val="en-US" w:eastAsia="zh-CN"/>
        </w:rPr>
      </w:pPr>
      <w:r>
        <w:rPr>
          <w:rFonts w:hint="eastAsia" w:ascii="仿宋_GB2312" w:hAnsi="仿宋_GB2312" w:eastAsia="仿宋_GB2312" w:cs="仿宋_GB2312"/>
          <w:kern w:val="0"/>
          <w:sz w:val="32"/>
          <w:szCs w:val="32"/>
          <w:u w:val="none"/>
          <w:lang w:val="en-US" w:eastAsia="zh-CN"/>
        </w:rPr>
        <w:t>5.人才服务支出项目自评综述：根据年初设定的绩效目标，项目自评得分84.5分。全年预算数为20万元，执行数为1.8万元，完成预算的9%。</w:t>
      </w:r>
      <w:r>
        <w:rPr>
          <w:rFonts w:hint="eastAsia" w:ascii="仿宋_GB2312" w:hAnsi="仿宋_GB2312" w:eastAsia="仿宋_GB2312" w:cs="仿宋_GB2312"/>
          <w:kern w:val="0"/>
          <w:sz w:val="32"/>
          <w:szCs w:val="32"/>
          <w:u w:val="none"/>
        </w:rPr>
        <w:t>按照</w:t>
      </w:r>
      <w:r>
        <w:rPr>
          <w:rFonts w:hint="eastAsia" w:ascii="仿宋_GB2312" w:hAnsi="仿宋_GB2312" w:eastAsia="仿宋_GB2312" w:cs="仿宋_GB2312"/>
          <w:kern w:val="0"/>
          <w:sz w:val="32"/>
          <w:szCs w:val="32"/>
          <w:u w:val="none"/>
          <w:lang w:val="en-US" w:eastAsia="zh-CN"/>
        </w:rPr>
        <w:t>年初</w:t>
      </w:r>
      <w:r>
        <w:rPr>
          <w:rFonts w:hint="eastAsia" w:ascii="仿宋_GB2312" w:hAnsi="仿宋_GB2312" w:eastAsia="仿宋_GB2312" w:cs="仿宋_GB2312"/>
          <w:kern w:val="0"/>
          <w:sz w:val="32"/>
          <w:szCs w:val="32"/>
          <w:u w:val="none"/>
        </w:rPr>
        <w:t>预算安排计划，通过建设研发基地、策划研发项目等举措柔性引进副高级以上职称、硕士以上学历及职业技能3级以上人才47人，举办了鄂尔多斯市临港经济区（综合保税区）2024年职业技能等级培训和考试，72人获取了中、高级职业技能证书</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向园区氢能产业链引荐1个A类外籍院士团队（俄罗斯国家科学院院士舒尔团队）</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开展了2个批次进“暖城”看“绿城”人才交流活动</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科技进校园活动</w:t>
      </w:r>
      <w:r>
        <w:rPr>
          <w:rFonts w:hint="eastAsia" w:ascii="仿宋_GB2312" w:hAnsi="仿宋_GB2312" w:eastAsia="仿宋_GB2312" w:cs="仿宋_GB2312"/>
          <w:kern w:val="0"/>
          <w:sz w:val="32"/>
          <w:szCs w:val="32"/>
          <w:u w:val="none"/>
          <w:lang w:val="en-US" w:eastAsia="zh-CN"/>
        </w:rPr>
        <w:t>、科创基地建设等核心指标都达到预期，</w:t>
      </w:r>
      <w:r>
        <w:rPr>
          <w:rFonts w:hint="eastAsia" w:ascii="仿宋_GB2312" w:hAnsi="仿宋_GB2312" w:eastAsia="仿宋_GB2312" w:cs="仿宋_GB2312"/>
          <w:kern w:val="0"/>
          <w:sz w:val="32"/>
          <w:szCs w:val="32"/>
          <w:u w:val="none"/>
        </w:rPr>
        <w:t>在园区形成可持续影响的人才引进氛围。发现的主要问题：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fang_song_gb2312" w:hAnsi="fang_song_gb2312" w:eastAsia="宋体" w:cs="fang_song_gb2312"/>
          <w:kern w:val="0"/>
          <w:sz w:val="27"/>
          <w:szCs w:val="27"/>
          <w:lang w:val="en-US" w:eastAsia="zh-CN"/>
        </w:rPr>
        <w:t xml:space="preserve">  </w:t>
      </w:r>
    </w:p>
    <w:tbl>
      <w:tblPr>
        <w:tblStyle w:val="19"/>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06"/>
        <w:gridCol w:w="806"/>
        <w:gridCol w:w="893"/>
        <w:gridCol w:w="995"/>
        <w:gridCol w:w="635"/>
        <w:gridCol w:w="719"/>
        <w:gridCol w:w="859"/>
        <w:gridCol w:w="911"/>
        <w:gridCol w:w="875"/>
        <w:gridCol w:w="566"/>
        <w:gridCol w:w="823"/>
        <w:gridCol w:w="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33" w:hRule="atLeast"/>
        </w:trPr>
        <w:tc>
          <w:tcPr>
            <w:tcW w:w="96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93" w:hRule="atLeast"/>
        </w:trPr>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06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人才服务支出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9" w:hRule="atLeast"/>
        </w:trPr>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24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05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鄂尔多斯空港物流园区招商和科技人才服务中心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93" w:hRule="atLeast"/>
        </w:trPr>
        <w:tc>
          <w:tcPr>
            <w:tcW w:w="1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3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3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9" w:hRule="atLeast"/>
        </w:trPr>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9" w:hRule="atLeast"/>
        </w:trPr>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9" w:hRule="atLeast"/>
        </w:trPr>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3" w:hRule="atLeast"/>
        </w:trPr>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3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3" w:hRule="atLeast"/>
        </w:trPr>
        <w:tc>
          <w:tcPr>
            <w:tcW w:w="1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96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49" w:hRule="atLeast"/>
        </w:trPr>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用于园区人才科创基地建设和科普基地建设，人才引进、交流和培训，人才政策宣传等工作，服务园区人才工作，引进高质量人才。</w:t>
            </w:r>
          </w:p>
        </w:tc>
        <w:tc>
          <w:tcPr>
            <w:tcW w:w="396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通过建设研发基地、策划研发项目等举措柔性引进副高级以上职称、硕士以上学历及职业技能3级以上人才47人。二是积极创新服务理念，首次举办了鄂尔多斯市临港经济区（综合保税区）2024年职业技能等级培训和考试，从政策解读、考试服务、备考准备、考后专项补贴的申领等方面开展了专班服务，共有21家企业，75人参加，其中72人获取了中、高级职业技能证书，获证人数增长了210%。三是向园区氢能产业链引荐1个A类外籍院士团队（俄罗斯国家科学院院士舒尔团队）。四是开展了2个批次进“暖城”看“绿城”人才交流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1"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38" w:hRule="atLeast"/>
        </w:trPr>
        <w:tc>
          <w:tcPr>
            <w:tcW w:w="8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人才招聘会宣传会</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科技进校园活动</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组织企业参加招聘会</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举办高质量人才培训</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完成两次人才培训</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365</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开展人才政策宣传招聘</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365</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科创基地建设</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人才培训</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提升园区经济效益</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31"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增加园区社会效益扩大知名度</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8"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提升园区生态效益</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33"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在园区形成可持续影响的人才引进氛围</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1" w:hRule="atLeast"/>
        </w:trPr>
        <w:tc>
          <w:tcPr>
            <w:tcW w:w="8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9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园区人才满意度</w:t>
            </w:r>
          </w:p>
        </w:tc>
        <w:tc>
          <w:tcPr>
            <w:tcW w:w="6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91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87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8" w:hRule="atLeast"/>
        </w:trPr>
        <w:tc>
          <w:tcPr>
            <w:tcW w:w="749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84.50</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（三）单位项目绩效评价结果。</w:t>
      </w:r>
    </w:p>
    <w:p>
      <w:pPr>
        <w:widowControl/>
        <w:spacing w:before="240" w:after="240"/>
        <w:ind w:firstLine="540" w:firstLineChars="200"/>
        <w:rPr>
          <w:rFonts w:ascii="fang_zheng_xiao_biao_song_ti" w:hAnsi="fang_zheng_xiao_biao_song_ti" w:eastAsia="fang_zheng_xiao_biao_song_ti" w:cs="fang_zheng_xiao_biao_song_ti"/>
          <w:kern w:val="0"/>
          <w:sz w:val="36"/>
          <w:szCs w:val="36"/>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b w:val="0"/>
          <w:bCs w:val="0"/>
          <w:kern w:val="0"/>
          <w:sz w:val="32"/>
          <w:szCs w:val="32"/>
          <w:lang w:val="en-US" w:eastAsia="zh-CN" w:bidi="ar-SA"/>
        </w:rPr>
        <w:t> 本单位本年没有重点绩效评价工作。</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第三部分  名词解释</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一、财政拨款收入：</w:t>
      </w:r>
      <w:r>
        <w:rPr>
          <w:rFonts w:hint="eastAsia" w:ascii="仿宋_GB2312" w:hAnsi="仿宋_GB2312" w:eastAsia="仿宋_GB2312" w:cs="仿宋_GB2312"/>
          <w:b w:val="0"/>
          <w:bCs w:val="0"/>
          <w:kern w:val="0"/>
          <w:sz w:val="32"/>
          <w:szCs w:val="32"/>
          <w:lang w:val="en-US" w:eastAsia="zh-CN" w:bidi="ar-SA"/>
        </w:rPr>
        <w:t>从同级财政部门取得的各类财政拨款，包括一般公共预算财政拨款、政府性基金预算财政拨款、国有资本经营预算财政拨款。</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二、上级补助收入：</w:t>
      </w:r>
      <w:r>
        <w:rPr>
          <w:rFonts w:hint="eastAsia" w:ascii="仿宋_GB2312" w:hAnsi="仿宋_GB2312" w:eastAsia="仿宋_GB2312" w:cs="仿宋_GB2312"/>
          <w:b w:val="0"/>
          <w:bCs w:val="0"/>
          <w:kern w:val="0"/>
          <w:sz w:val="32"/>
          <w:szCs w:val="32"/>
          <w:lang w:val="en-US" w:eastAsia="zh-CN" w:bidi="ar-SA"/>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三、财政专户管理教育收费：</w:t>
      </w:r>
      <w:r>
        <w:rPr>
          <w:rFonts w:hint="eastAsia" w:ascii="仿宋_GB2312" w:hAnsi="仿宋_GB2312" w:eastAsia="仿宋_GB2312" w:cs="仿宋_GB2312"/>
          <w:b w:val="0"/>
          <w:bCs w:val="0"/>
          <w:kern w:val="0"/>
          <w:sz w:val="32"/>
          <w:szCs w:val="32"/>
          <w:lang w:val="en-US" w:eastAsia="zh-CN" w:bidi="ar-SA"/>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四、事业收入：</w:t>
      </w:r>
      <w:r>
        <w:rPr>
          <w:rFonts w:hint="eastAsia" w:ascii="仿宋_GB2312" w:hAnsi="仿宋_GB2312" w:eastAsia="仿宋_GB2312" w:cs="仿宋_GB2312"/>
          <w:b w:val="0"/>
          <w:bCs w:val="0"/>
          <w:kern w:val="0"/>
          <w:sz w:val="32"/>
          <w:szCs w:val="32"/>
          <w:lang w:val="en-US" w:eastAsia="zh-CN" w:bidi="ar-SA"/>
        </w:rPr>
        <w:t>指事业单位开展专业业务活动及其辅助活动取得的收入。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五、经营收入：</w:t>
      </w:r>
      <w:r>
        <w:rPr>
          <w:rFonts w:hint="eastAsia" w:ascii="仿宋_GB2312" w:hAnsi="仿宋_GB2312" w:eastAsia="仿宋_GB2312" w:cs="仿宋_GB2312"/>
          <w:b w:val="0"/>
          <w:bCs w:val="0"/>
          <w:kern w:val="0"/>
          <w:sz w:val="32"/>
          <w:szCs w:val="32"/>
          <w:lang w:val="en-US" w:eastAsia="zh-CN" w:bidi="ar-SA"/>
        </w:rPr>
        <w:t>指事业单位在专业业务活动及其辅助活动之外开展非独立核算经营活动取得的收入。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六、附属单位上缴收入：</w:t>
      </w:r>
      <w:r>
        <w:rPr>
          <w:rFonts w:hint="eastAsia" w:ascii="仿宋_GB2312" w:hAnsi="仿宋_GB2312" w:eastAsia="仿宋_GB2312" w:cs="仿宋_GB2312"/>
          <w:b w:val="0"/>
          <w:bCs w:val="0"/>
          <w:kern w:val="0"/>
          <w:sz w:val="32"/>
          <w:szCs w:val="32"/>
          <w:lang w:val="en-US" w:eastAsia="zh-CN" w:bidi="ar-SA"/>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七、其他收入：</w:t>
      </w:r>
      <w:r>
        <w:rPr>
          <w:rFonts w:hint="eastAsia" w:ascii="仿宋_GB2312" w:hAnsi="仿宋_GB2312" w:eastAsia="仿宋_GB2312" w:cs="仿宋_GB2312"/>
          <w:b w:val="0"/>
          <w:bCs w:val="0"/>
          <w:kern w:val="0"/>
          <w:sz w:val="32"/>
          <w:szCs w:val="32"/>
          <w:lang w:val="en-US" w:eastAsia="zh-CN" w:bidi="ar-SA"/>
        </w:rPr>
        <w:t>取得的除上述“财政拨款收入”、“上级补助收入”、“事业收入”、“经营收入”、“附属单位上缴收入”等以外的各项收入。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八、使用非财政拨款结余和专用结余：</w:t>
      </w:r>
      <w:r>
        <w:rPr>
          <w:rFonts w:hint="eastAsia" w:ascii="仿宋_GB2312" w:hAnsi="仿宋_GB2312" w:eastAsia="仿宋_GB2312" w:cs="仿宋_GB2312"/>
          <w:b w:val="0"/>
          <w:bCs w:val="0"/>
          <w:kern w:val="0"/>
          <w:sz w:val="32"/>
          <w:szCs w:val="32"/>
          <w:lang w:val="en-US" w:eastAsia="zh-CN" w:bidi="ar-SA"/>
        </w:rPr>
        <w:t>指事业单位按照预算管理要求使用非财政拨款结余和专用结余弥补当年收支差额的数额。</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九、年初结转和结余：</w:t>
      </w:r>
      <w:r>
        <w:rPr>
          <w:rFonts w:hint="eastAsia" w:ascii="仿宋_GB2312" w:hAnsi="仿宋_GB2312" w:eastAsia="仿宋_GB2312" w:cs="仿宋_GB2312"/>
          <w:b w:val="0"/>
          <w:bCs w:val="0"/>
          <w:kern w:val="0"/>
          <w:sz w:val="32"/>
          <w:szCs w:val="32"/>
          <w:lang w:val="en-US" w:eastAsia="zh-CN" w:bidi="ar-SA"/>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十、结余分配：</w:t>
      </w:r>
      <w:r>
        <w:rPr>
          <w:rFonts w:hint="eastAsia" w:ascii="仿宋_GB2312" w:hAnsi="仿宋_GB2312" w:eastAsia="仿宋_GB2312" w:cs="仿宋_GB2312"/>
          <w:b w:val="0"/>
          <w:bCs w:val="0"/>
          <w:kern w:val="0"/>
          <w:sz w:val="32"/>
          <w:szCs w:val="32"/>
          <w:lang w:val="en-US" w:eastAsia="zh-CN" w:bidi="ar-SA"/>
        </w:rPr>
        <w:t>指事业单位按规定缴纳企业所得税以及从非财政拨款结余或经营结余中提取各类结余的情况。</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十一、年末结转和结余资金：</w:t>
      </w:r>
      <w:r>
        <w:rPr>
          <w:rFonts w:hint="eastAsia" w:ascii="仿宋_GB2312" w:hAnsi="仿宋_GB2312" w:eastAsia="仿宋_GB2312" w:cs="仿宋_GB2312"/>
          <w:b w:val="0"/>
          <w:bCs w:val="0"/>
          <w:kern w:val="0"/>
          <w:sz w:val="32"/>
          <w:szCs w:val="32"/>
          <w:lang w:val="en-US" w:eastAsia="zh-CN" w:bidi="ar-SA"/>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十二、基本支出：</w:t>
      </w:r>
      <w:r>
        <w:rPr>
          <w:rFonts w:hint="eastAsia" w:ascii="仿宋_GB2312" w:hAnsi="仿宋_GB2312" w:eastAsia="仿宋_GB2312" w:cs="仿宋_GB2312"/>
          <w:b w:val="0"/>
          <w:bCs w:val="0"/>
          <w:kern w:val="0"/>
          <w:sz w:val="32"/>
          <w:szCs w:val="32"/>
          <w:lang w:val="en-US" w:eastAsia="zh-CN" w:bidi="ar-SA"/>
        </w:rPr>
        <w:t>指为保障机构正常运转、完成日常工作任务所发生的支出，包括人员经费和公用经费。</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十三、项目支出：</w:t>
      </w:r>
      <w:r>
        <w:rPr>
          <w:rFonts w:hint="eastAsia" w:ascii="仿宋_GB2312" w:hAnsi="仿宋_GB2312" w:eastAsia="仿宋_GB2312" w:cs="仿宋_GB2312"/>
          <w:b w:val="0"/>
          <w:bCs w:val="0"/>
          <w:kern w:val="0"/>
          <w:sz w:val="32"/>
          <w:szCs w:val="32"/>
          <w:lang w:val="en-US" w:eastAsia="zh-CN" w:bidi="ar-SA"/>
        </w:rPr>
        <w:t>指在为完成特定的工作任务和事业发展目标所发生的支出。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十四、上缴上级支出：</w:t>
      </w:r>
      <w:r>
        <w:rPr>
          <w:rFonts w:hint="eastAsia" w:ascii="仿宋_GB2312" w:hAnsi="仿宋_GB2312" w:eastAsia="仿宋_GB2312" w:cs="仿宋_GB2312"/>
          <w:b w:val="0"/>
          <w:bCs w:val="0"/>
          <w:kern w:val="0"/>
          <w:sz w:val="32"/>
          <w:szCs w:val="32"/>
          <w:lang w:val="en-US" w:eastAsia="zh-CN" w:bidi="ar-SA"/>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十五、经营支出：</w:t>
      </w:r>
      <w:r>
        <w:rPr>
          <w:rFonts w:hint="eastAsia" w:ascii="仿宋_GB2312" w:hAnsi="仿宋_GB2312" w:eastAsia="仿宋_GB2312" w:cs="仿宋_GB2312"/>
          <w:b w:val="0"/>
          <w:bCs w:val="0"/>
          <w:kern w:val="0"/>
          <w:sz w:val="32"/>
          <w:szCs w:val="32"/>
          <w:lang w:val="en-US" w:eastAsia="zh-CN" w:bidi="ar-SA"/>
        </w:rPr>
        <w:t>指事业单位在专业业务活动及其辅助活动之外开展非独立核算经营活动发生的支出。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十六、对附属单位补助支出：</w:t>
      </w:r>
      <w:r>
        <w:rPr>
          <w:rFonts w:hint="eastAsia" w:ascii="仿宋_GB2312" w:hAnsi="仿宋_GB2312" w:eastAsia="仿宋_GB2312" w:cs="仿宋_GB2312"/>
          <w:b w:val="0"/>
          <w:bCs w:val="0"/>
          <w:kern w:val="0"/>
          <w:sz w:val="32"/>
          <w:szCs w:val="32"/>
          <w:lang w:val="en-US" w:eastAsia="zh-CN" w:bidi="ar-SA"/>
        </w:rPr>
        <w:t>指事业单位用财政拨款收入之外的收入对附属单位补助发生的支出。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十七、“三公”经费：</w:t>
      </w:r>
      <w:r>
        <w:rPr>
          <w:rFonts w:hint="eastAsia" w:ascii="仿宋_GB2312" w:hAnsi="仿宋_GB2312" w:eastAsia="仿宋_GB2312" w:cs="仿宋_GB2312"/>
          <w:b w:val="0"/>
          <w:bCs w:val="0"/>
          <w:kern w:val="0"/>
          <w:sz w:val="32"/>
          <w:szCs w:val="32"/>
          <w:lang w:val="en-US" w:eastAsia="zh-CN" w:bidi="ar-SA"/>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ind w:firstLine="481"/>
        <w:jc w:val="left"/>
      </w:pPr>
      <w:r>
        <w:rPr>
          <w:rFonts w:hint="eastAsia" w:ascii="仿宋_GB2312" w:hAnsi="仿宋_GB2312" w:eastAsia="仿宋_GB2312" w:cs="仿宋_GB2312"/>
          <w:b/>
          <w:bCs/>
          <w:kern w:val="0"/>
          <w:sz w:val="32"/>
          <w:szCs w:val="32"/>
        </w:rPr>
        <w:t>十八、机构运行经费：</w:t>
      </w:r>
      <w:r>
        <w:rPr>
          <w:rFonts w:hint="eastAsia" w:ascii="仿宋_GB2312" w:hAnsi="仿宋_GB2312" w:eastAsia="仿宋_GB2312" w:cs="仿宋_GB2312"/>
          <w:b w:val="0"/>
          <w:bCs w:val="0"/>
          <w:kern w:val="0"/>
          <w:sz w:val="32"/>
          <w:szCs w:val="32"/>
          <w:lang w:val="en-US" w:eastAsia="zh-CN" w:bidi="ar-SA"/>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第四部分 决算公开联系方式及信息反馈渠道</w:t>
      </w:r>
    </w:p>
    <w:p>
      <w:pPr>
        <w:widowControl/>
        <w:spacing w:before="240" w:after="240"/>
        <w:ind w:firstLine="481"/>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b w:val="0"/>
          <w:bCs w:val="0"/>
          <w:kern w:val="0"/>
          <w:sz w:val="32"/>
          <w:szCs w:val="32"/>
          <w:lang w:val="en-US" w:eastAsia="zh-CN" w:bidi="ar-SA"/>
        </w:rPr>
        <w:t>本单位决算公开信息反馈和联系方式：</w:t>
      </w:r>
    </w:p>
    <w:p>
      <w:pPr>
        <w:widowControl/>
        <w:spacing w:before="240" w:after="240"/>
        <w:ind w:firstLine="481"/>
        <w:jc w:val="left"/>
        <w:rPr>
          <w:rFonts w:ascii="Times New Roman" w:hAnsi="Times New Roman" w:eastAsia="Times New Roman" w:cs="Times New Roman"/>
          <w:kern w:val="0"/>
          <w:sz w:val="24"/>
        </w:rPr>
      </w:pPr>
      <w:r>
        <w:rPr>
          <w:rFonts w:hint="eastAsia" w:ascii="仿宋_GB2312" w:hAnsi="仿宋_GB2312" w:eastAsia="仿宋_GB2312" w:cs="仿宋_GB2312"/>
          <w:b w:val="0"/>
          <w:bCs w:val="0"/>
          <w:kern w:val="0"/>
          <w:sz w:val="32"/>
          <w:szCs w:val="32"/>
          <w:lang w:val="en-US" w:eastAsia="zh-CN" w:bidi="ar-SA"/>
        </w:rPr>
        <w:t>    联系人：张宏斌           联系电话：18647700281 </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第五部分 部门决算表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bookmarkStart w:id="3" w:name="_GoBack"/>
      <w:bookmarkEnd w:id="3"/>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第</w:t>
      </w:r>
      <w:r>
        <w:rPr>
          <w:rFonts w:hint="eastAsia" w:ascii="方正小标宋简体" w:hAnsi="方正小标宋简体" w:eastAsia="方正小标宋简体" w:cs="方正小标宋简体"/>
          <w:b w:val="0"/>
          <w:bCs w:val="0"/>
          <w:kern w:val="0"/>
          <w:sz w:val="44"/>
          <w:szCs w:val="44"/>
          <w:lang w:val="en-US" w:eastAsia="zh-CN"/>
        </w:rPr>
        <w:t>六</w:t>
      </w:r>
      <w:r>
        <w:rPr>
          <w:rFonts w:hint="eastAsia" w:ascii="方正小标宋简体" w:hAnsi="方正小标宋简体" w:eastAsia="方正小标宋简体" w:cs="方正小标宋简体"/>
          <w:b w:val="0"/>
          <w:bCs w:val="0"/>
          <w:kern w:val="0"/>
          <w:sz w:val="44"/>
          <w:szCs w:val="44"/>
        </w:rPr>
        <w:t xml:space="preserve">部分 </w:t>
      </w:r>
      <w:r>
        <w:rPr>
          <w:rFonts w:hint="eastAsia" w:ascii="方正小标宋简体" w:hAnsi="方正小标宋简体" w:eastAsia="方正小标宋简体" w:cs="方正小标宋简体"/>
          <w:b w:val="0"/>
          <w:bCs w:val="0"/>
          <w:kern w:val="0"/>
          <w:sz w:val="44"/>
          <w:szCs w:val="44"/>
          <w:lang w:val="en-US" w:eastAsia="zh-CN"/>
        </w:rPr>
        <w:t>附件</w:t>
      </w:r>
    </w:p>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rPr>
          <w:rFonts w:hint="default"/>
          <w:lang w:val="en-US" w:eastAsia="zh-CN"/>
        </w:rPr>
      </w:pPr>
      <w:r>
        <w:rPr>
          <w:rFonts w:hint="eastAsia" w:ascii="仿宋_GB2312" w:hAnsi="仿宋_GB2312" w:eastAsia="仿宋_GB2312" w:cs="仿宋_GB2312"/>
          <w:b w:val="0"/>
          <w:bCs w:val="0"/>
          <w:kern w:val="0"/>
          <w:sz w:val="32"/>
          <w:szCs w:val="32"/>
          <w:lang w:val="en-US" w:eastAsia="zh-CN" w:bidi="ar-SA"/>
        </w:rPr>
        <w:t>备注：按决算公开编制要求，决算公开报告及公开表的计数单位为万元，而2024年决算编制是以元为计数单位，因此小数点后第二位存在四舍五入的差异。</w:t>
      </w: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_zheng_xiao_biao_song_ti">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song_gb2312">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24</w:t>
    </w:r>
    <w:r>
      <w:rPr>
        <w:lang w:val="zh-CN"/>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5NzIwYjI4YWJmMTY5YWQ2MTY4MGE2N2MxYzhjYWMifQ=="/>
    <w:docVar w:name="KSO_WPS_MARK_KEY" w:val="219298d8-d49b-44ce-909f-2da7d70a8c1f"/>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313FFD"/>
    <w:rsid w:val="01475B87"/>
    <w:rsid w:val="0411271F"/>
    <w:rsid w:val="09BF6264"/>
    <w:rsid w:val="0CC13678"/>
    <w:rsid w:val="0DF612D3"/>
    <w:rsid w:val="0E7B4D57"/>
    <w:rsid w:val="0EEC59DD"/>
    <w:rsid w:val="107812E7"/>
    <w:rsid w:val="11A20B71"/>
    <w:rsid w:val="139232A5"/>
    <w:rsid w:val="14927E13"/>
    <w:rsid w:val="1AA74577"/>
    <w:rsid w:val="1C657228"/>
    <w:rsid w:val="1D173F82"/>
    <w:rsid w:val="1D794DCD"/>
    <w:rsid w:val="1EE37F7E"/>
    <w:rsid w:val="2113578F"/>
    <w:rsid w:val="211E39D0"/>
    <w:rsid w:val="23171B5A"/>
    <w:rsid w:val="23DD2ADD"/>
    <w:rsid w:val="24EA18E4"/>
    <w:rsid w:val="255F7F7C"/>
    <w:rsid w:val="26824AD7"/>
    <w:rsid w:val="26BA488D"/>
    <w:rsid w:val="2DB04073"/>
    <w:rsid w:val="2E32172B"/>
    <w:rsid w:val="2F56293C"/>
    <w:rsid w:val="3032686E"/>
    <w:rsid w:val="33A20712"/>
    <w:rsid w:val="356C5544"/>
    <w:rsid w:val="388251B3"/>
    <w:rsid w:val="3C6011F0"/>
    <w:rsid w:val="3CA53F50"/>
    <w:rsid w:val="3F913EB4"/>
    <w:rsid w:val="41F10D31"/>
    <w:rsid w:val="44EB4C5A"/>
    <w:rsid w:val="450F5A83"/>
    <w:rsid w:val="45A36996"/>
    <w:rsid w:val="47D5412D"/>
    <w:rsid w:val="4ABD3DAD"/>
    <w:rsid w:val="4FD17376"/>
    <w:rsid w:val="543444D0"/>
    <w:rsid w:val="549C4C07"/>
    <w:rsid w:val="54F85178"/>
    <w:rsid w:val="56D13BE8"/>
    <w:rsid w:val="56FA0484"/>
    <w:rsid w:val="57FD79CE"/>
    <w:rsid w:val="5C0E61AC"/>
    <w:rsid w:val="5C473127"/>
    <w:rsid w:val="5D752DA2"/>
    <w:rsid w:val="5EAD2D9B"/>
    <w:rsid w:val="63DF1A44"/>
    <w:rsid w:val="63FE797E"/>
    <w:rsid w:val="65C07DB4"/>
    <w:rsid w:val="6C971D2A"/>
    <w:rsid w:val="6CA028B1"/>
    <w:rsid w:val="6CB0535E"/>
    <w:rsid w:val="6D423C3E"/>
    <w:rsid w:val="6D552906"/>
    <w:rsid w:val="6DC84BD5"/>
    <w:rsid w:val="6E640E86"/>
    <w:rsid w:val="6F1D33B5"/>
    <w:rsid w:val="70077011"/>
    <w:rsid w:val="706A0367"/>
    <w:rsid w:val="72FE294F"/>
    <w:rsid w:val="73F347C1"/>
    <w:rsid w:val="741242FE"/>
    <w:rsid w:val="742B48BC"/>
    <w:rsid w:val="76D54A95"/>
    <w:rsid w:val="79CA784E"/>
    <w:rsid w:val="7A2F3437"/>
    <w:rsid w:val="7BE91437"/>
    <w:rsid w:val="7DC2403D"/>
    <w:rsid w:val="7E7C3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8"/>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w:basedOn w:val="1"/>
    <w:unhideWhenUsed/>
    <w:qFormat/>
    <w:uiPriority w:val="1"/>
    <w:pPr>
      <w:spacing w:after="12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customStyle="1" w:styleId="23">
    <w:name w:val="标题 4 字符"/>
    <w:basedOn w:val="20"/>
    <w:link w:val="5"/>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字符"/>
    <w:link w:val="24"/>
    <w:qFormat/>
    <w:locked/>
    <w:uiPriority w:val="0"/>
    <w:rPr>
      <w:rFonts w:eastAsia="仿宋_GB2312"/>
      <w:sz w:val="30"/>
      <w:szCs w:val="22"/>
      <w:lang w:bidi="ar-SA"/>
    </w:rPr>
  </w:style>
  <w:style w:type="character" w:customStyle="1" w:styleId="26">
    <w:name w:val="页脚 字符"/>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字符"/>
    <w:basedOn w:val="20"/>
    <w:link w:val="4"/>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4352;&#23439;&#25996;\&#20250;&#35745;\&#21382;&#24180;&#20915;&#31639;\2023&#24180;&#20915;&#31639;\&#20844;&#24320;\&#37122;&#23572;&#22810;&#26031;&#31354;&#28207;&#29289;&#27969;&#22253;&#21306;&#25307;&#21830;&#21644;&#31185;&#25216;&#20154;&#25165;&#26381;&#21153;&#20013;&#24515;\&#39292;&#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Desktop\&#24352;&#23439;&#25996;\&#20250;&#35745;\&#21382;&#24180;&#20915;&#31639;\2024&#24180;&#20915;&#31639;\&#20844;&#24320;\&#37122;&#23572;&#22810;&#26031;&#31354;&#28207;&#29289;&#27969;&#22253;&#21306;&#25307;&#21830;&#21644;&#31185;&#25216;&#20154;&#25165;&#26381;&#21153;&#20013;&#24515;\&#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Lbls>
            <c:dLbl>
              <c:idx val="0"/>
              <c:layout>
                <c:manualLayout>
                  <c:x val="-0.0106718713094218"/>
                  <c:y val="-0.45211640211559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一般公共预算财政拨款收入100%</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2512908777969"/>
                      <c:h val="0.245541838134431"/>
                    </c:manualLayout>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[饼图.xlsx]Sheet2!$A$1</c:f>
              <c:strCache>
                <c:ptCount val="1"/>
                <c:pt idx="0">
                  <c:v>一般公共预算财政拨款收入</c:v>
                </c:pt>
              </c:strCache>
            </c:strRef>
          </c:cat>
          <c:val>
            <c:numRef>
              <c:f>[饼图.xlsx]Sheet2!$B$1</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38.93</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61.07</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[饼图.xlsx]Sheet2!$A$31:$A$32</c:f>
              <c:strCache>
                <c:ptCount val="2"/>
                <c:pt idx="0">
                  <c:v>基本支出</c:v>
                </c:pt>
                <c:pt idx="1">
                  <c:v>项目支出</c:v>
                </c:pt>
              </c:strCache>
            </c:strRef>
          </c:cat>
          <c:val>
            <c:numRef>
              <c:f>[饼图.xlsx]Sheet2!$B$31:$B$32</c:f>
              <c:numCache>
                <c:formatCode>0.00%</c:formatCode>
                <c:ptCount val="2"/>
                <c:pt idx="0">
                  <c:v>0.3893</c:v>
                </c:pt>
                <c:pt idx="1">
                  <c:v>0.6107</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35</Pages>
  <Words>15174</Words>
  <Characters>16465</Characters>
  <Lines>1</Lines>
  <Paragraphs>1</Paragraphs>
  <TotalTime>0</TotalTime>
  <ScaleCrop>false</ScaleCrop>
  <LinksUpToDate>false</LinksUpToDate>
  <CharactersWithSpaces>17032</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张宏斌</cp:lastModifiedBy>
  <cp:lastPrinted>2021-04-16T00:45:00Z</cp:lastPrinted>
  <dcterms:modified xsi:type="dcterms:W3CDTF">2025-09-19T04:27:15Z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B03C7B8969DC45D9902B63680017F0BB</vt:lpwstr>
  </property>
</Properties>
</file>